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0D7039" w:rsidRDefault="005C0335" w:rsidP="009235BD">
      <w:pPr>
        <w:spacing w:before="240" w:after="240" w:line="360" w:lineRule="auto"/>
        <w:jc w:val="both"/>
        <w:rPr>
          <w:rFonts w:ascii="Palatino Linotype" w:hAnsi="Palatino Linotype"/>
          <w:b/>
          <w:sz w:val="23"/>
          <w:szCs w:val="23"/>
        </w:rPr>
      </w:pPr>
      <w:r w:rsidRPr="000D7039">
        <w:rPr>
          <w:rFonts w:ascii="Palatino Linotype" w:hAnsi="Palatino Linotype"/>
          <w:b/>
          <w:sz w:val="23"/>
          <w:szCs w:val="23"/>
        </w:rPr>
        <w:t xml:space="preserve">VOTO </w:t>
      </w:r>
      <w:r w:rsidR="001521B7" w:rsidRPr="000D7039">
        <w:rPr>
          <w:rFonts w:ascii="Palatino Linotype" w:hAnsi="Palatino Linotype"/>
          <w:b/>
          <w:sz w:val="23"/>
          <w:szCs w:val="23"/>
        </w:rPr>
        <w:t>PARTICULAR QUE FORMULA</w:t>
      </w:r>
      <w:r w:rsidR="00C31D4A" w:rsidRPr="000D7039">
        <w:rPr>
          <w:rFonts w:ascii="Palatino Linotype" w:hAnsi="Palatino Linotype"/>
          <w:b/>
          <w:sz w:val="23"/>
          <w:szCs w:val="23"/>
        </w:rPr>
        <w:t xml:space="preserve"> </w:t>
      </w:r>
      <w:r w:rsidR="001521B7" w:rsidRPr="000D7039">
        <w:rPr>
          <w:rFonts w:ascii="Palatino Linotype" w:hAnsi="Palatino Linotype"/>
          <w:b/>
          <w:sz w:val="23"/>
          <w:szCs w:val="23"/>
        </w:rPr>
        <w:t xml:space="preserve">EL COMISIONADO JAVIER MARTÍNEZ CRUZ, EN RELACIÓN CON LA RESOLUCIÓN DICTADA POR EL PLENO DEL INSTITUTO DE TRANSPARENCIA, ACCESO A LA INFORMACIÓN PÚBLICA Y PROTECCIÓN DE DATOS PERSONALES DEL ESTADO DE MÉXICO Y MUNICIPIOS, EN LA </w:t>
      </w:r>
      <w:r w:rsidR="006865B2" w:rsidRPr="000D7039">
        <w:rPr>
          <w:rFonts w:ascii="Palatino Linotype" w:hAnsi="Palatino Linotype"/>
          <w:b/>
          <w:sz w:val="23"/>
          <w:szCs w:val="23"/>
        </w:rPr>
        <w:t xml:space="preserve">SÉPTIMA </w:t>
      </w:r>
      <w:r w:rsidR="00C31D4A" w:rsidRPr="000D7039">
        <w:rPr>
          <w:rFonts w:ascii="Palatino Linotype" w:hAnsi="Palatino Linotype"/>
          <w:b/>
          <w:sz w:val="23"/>
          <w:szCs w:val="23"/>
        </w:rPr>
        <w:t>SES</w:t>
      </w:r>
      <w:r w:rsidR="001521B7" w:rsidRPr="000D7039">
        <w:rPr>
          <w:rFonts w:ascii="Palatino Linotype" w:hAnsi="Palatino Linotype"/>
          <w:b/>
          <w:sz w:val="23"/>
          <w:szCs w:val="23"/>
        </w:rPr>
        <w:t xml:space="preserve">IÓN ORDINARIA DEL </w:t>
      </w:r>
      <w:r w:rsidR="0078657F" w:rsidRPr="000D7039">
        <w:rPr>
          <w:rFonts w:ascii="Palatino Linotype" w:hAnsi="Palatino Linotype"/>
          <w:b/>
          <w:sz w:val="23"/>
          <w:szCs w:val="23"/>
        </w:rPr>
        <w:t>VEINT</w:t>
      </w:r>
      <w:r w:rsidR="006865B2" w:rsidRPr="000D7039">
        <w:rPr>
          <w:rFonts w:ascii="Palatino Linotype" w:hAnsi="Palatino Linotype"/>
          <w:b/>
          <w:sz w:val="23"/>
          <w:szCs w:val="23"/>
        </w:rPr>
        <w:t xml:space="preserve">E </w:t>
      </w:r>
      <w:r w:rsidRPr="000D7039">
        <w:rPr>
          <w:rFonts w:ascii="Palatino Linotype" w:hAnsi="Palatino Linotype"/>
          <w:b/>
          <w:sz w:val="23"/>
          <w:szCs w:val="23"/>
        </w:rPr>
        <w:t xml:space="preserve">DE </w:t>
      </w:r>
      <w:r w:rsidR="006865B2" w:rsidRPr="000D7039">
        <w:rPr>
          <w:rFonts w:ascii="Palatino Linotype" w:hAnsi="Palatino Linotype"/>
          <w:b/>
          <w:sz w:val="23"/>
          <w:szCs w:val="23"/>
        </w:rPr>
        <w:t xml:space="preserve">FEBRERO </w:t>
      </w:r>
      <w:r w:rsidR="00CC52C1" w:rsidRPr="000D7039">
        <w:rPr>
          <w:rFonts w:ascii="Palatino Linotype" w:hAnsi="Palatino Linotype"/>
          <w:b/>
          <w:sz w:val="23"/>
          <w:szCs w:val="23"/>
        </w:rPr>
        <w:t>DE DOS MIL DIECI</w:t>
      </w:r>
      <w:r w:rsidRPr="000D7039">
        <w:rPr>
          <w:rFonts w:ascii="Palatino Linotype" w:hAnsi="Palatino Linotype"/>
          <w:b/>
          <w:sz w:val="23"/>
          <w:szCs w:val="23"/>
        </w:rPr>
        <w:t>NUEVE</w:t>
      </w:r>
      <w:r w:rsidR="0038176F" w:rsidRPr="000D7039">
        <w:rPr>
          <w:rFonts w:ascii="Palatino Linotype" w:hAnsi="Palatino Linotype"/>
          <w:b/>
          <w:sz w:val="23"/>
          <w:szCs w:val="23"/>
        </w:rPr>
        <w:t>,</w:t>
      </w:r>
      <w:r w:rsidR="00A27FDF" w:rsidRPr="000D7039">
        <w:rPr>
          <w:rFonts w:ascii="Palatino Linotype" w:hAnsi="Palatino Linotype"/>
          <w:b/>
          <w:sz w:val="23"/>
          <w:szCs w:val="23"/>
        </w:rPr>
        <w:t xml:space="preserve"> EN EL RECURSO DE REVISIÓN </w:t>
      </w:r>
      <w:r w:rsidR="00ED32FF" w:rsidRPr="000D7039">
        <w:rPr>
          <w:rFonts w:ascii="Palatino Linotype" w:hAnsi="Palatino Linotype"/>
          <w:b/>
          <w:sz w:val="23"/>
          <w:szCs w:val="23"/>
        </w:rPr>
        <w:t>0</w:t>
      </w:r>
      <w:r w:rsidR="0078657F" w:rsidRPr="000D7039">
        <w:rPr>
          <w:rFonts w:ascii="Palatino Linotype" w:hAnsi="Palatino Linotype"/>
          <w:b/>
          <w:sz w:val="23"/>
          <w:szCs w:val="23"/>
        </w:rPr>
        <w:t>4</w:t>
      </w:r>
      <w:r w:rsidR="006865B2" w:rsidRPr="000D7039">
        <w:rPr>
          <w:rFonts w:ascii="Palatino Linotype" w:hAnsi="Palatino Linotype"/>
          <w:b/>
          <w:sz w:val="23"/>
          <w:szCs w:val="23"/>
        </w:rPr>
        <w:t>810</w:t>
      </w:r>
      <w:r w:rsidR="0038176F" w:rsidRPr="000D7039">
        <w:rPr>
          <w:rFonts w:ascii="Palatino Linotype" w:hAnsi="Palatino Linotype"/>
          <w:b/>
          <w:sz w:val="23"/>
          <w:szCs w:val="23"/>
        </w:rPr>
        <w:t>/INFOEM/IP/RR/2018</w:t>
      </w:r>
      <w:r w:rsidR="001521B7" w:rsidRPr="000D7039">
        <w:rPr>
          <w:rFonts w:ascii="Palatino Linotype" w:hAnsi="Palatino Linotype"/>
          <w:b/>
          <w:sz w:val="23"/>
          <w:szCs w:val="23"/>
        </w:rPr>
        <w:t>.</w:t>
      </w:r>
    </w:p>
    <w:p w:rsidR="003A047A" w:rsidRPr="000D7039" w:rsidRDefault="0037761D" w:rsidP="009235BD">
      <w:pPr>
        <w:spacing w:before="240" w:after="240" w:line="360" w:lineRule="auto"/>
        <w:jc w:val="both"/>
        <w:rPr>
          <w:rFonts w:ascii="Palatino Linotype" w:hAnsi="Palatino Linotype"/>
          <w:sz w:val="23"/>
          <w:szCs w:val="23"/>
        </w:rPr>
      </w:pPr>
      <w:r w:rsidRPr="000D7039">
        <w:rPr>
          <w:rFonts w:ascii="Palatino Linotype" w:hAnsi="Palatino Linotype"/>
          <w:sz w:val="23"/>
          <w:szCs w:val="23"/>
        </w:rPr>
        <w:t>El pleno del Instituto de Transparencia, Acceso a la Información Pública y Protección de Datos Personales del Estado de México y Municipios, aprobó por unanimidad de votos, la resolución relativa al recurso de revisión 0</w:t>
      </w:r>
      <w:r w:rsidR="005C0335" w:rsidRPr="000D7039">
        <w:rPr>
          <w:rFonts w:ascii="Palatino Linotype" w:hAnsi="Palatino Linotype"/>
          <w:sz w:val="23"/>
          <w:szCs w:val="23"/>
        </w:rPr>
        <w:t>4</w:t>
      </w:r>
      <w:r w:rsidR="006865B2" w:rsidRPr="000D7039">
        <w:rPr>
          <w:rFonts w:ascii="Palatino Linotype" w:hAnsi="Palatino Linotype"/>
          <w:sz w:val="23"/>
          <w:szCs w:val="23"/>
        </w:rPr>
        <w:t>810</w:t>
      </w:r>
      <w:r w:rsidRPr="000D7039">
        <w:rPr>
          <w:rFonts w:ascii="Palatino Linotype" w:hAnsi="Palatino Linotype"/>
          <w:sz w:val="23"/>
          <w:szCs w:val="23"/>
        </w:rPr>
        <w:t>/INFOEM/IP/RR/2018, presentada por l</w:t>
      </w:r>
      <w:r w:rsidR="006865B2" w:rsidRPr="000D7039">
        <w:rPr>
          <w:rFonts w:ascii="Palatino Linotype" w:hAnsi="Palatino Linotype"/>
          <w:sz w:val="23"/>
          <w:szCs w:val="23"/>
        </w:rPr>
        <w:t>a Comisionada</w:t>
      </w:r>
      <w:r w:rsidR="00107497" w:rsidRPr="000D7039">
        <w:rPr>
          <w:rFonts w:ascii="Palatino Linotype" w:hAnsi="Palatino Linotype"/>
          <w:sz w:val="23"/>
          <w:szCs w:val="23"/>
        </w:rPr>
        <w:t xml:space="preserve"> </w:t>
      </w:r>
      <w:r w:rsidR="006865B2" w:rsidRPr="000D7039">
        <w:rPr>
          <w:rFonts w:ascii="Palatino Linotype" w:hAnsi="Palatino Linotype"/>
          <w:sz w:val="23"/>
          <w:szCs w:val="23"/>
        </w:rPr>
        <w:t>Zulema Martínez Sánchez</w:t>
      </w:r>
      <w:r w:rsidRPr="000D7039">
        <w:rPr>
          <w:rFonts w:ascii="Palatino Linotype" w:hAnsi="Palatino Linotype"/>
          <w:sz w:val="23"/>
          <w:szCs w:val="23"/>
        </w:rPr>
        <w:t xml:space="preserve">, respecto de la cual, el suscrito formula </w:t>
      </w:r>
      <w:r w:rsidR="003B0E51" w:rsidRPr="000D7039">
        <w:rPr>
          <w:rFonts w:ascii="Palatino Linotype" w:hAnsi="Palatino Linotype"/>
          <w:b/>
          <w:sz w:val="23"/>
          <w:szCs w:val="23"/>
        </w:rPr>
        <w:t>VOTO</w:t>
      </w:r>
      <w:r w:rsidRPr="000D7039">
        <w:rPr>
          <w:rFonts w:ascii="Palatino Linotype" w:hAnsi="Palatino Linotype"/>
          <w:b/>
          <w:sz w:val="23"/>
          <w:szCs w:val="23"/>
        </w:rPr>
        <w:t xml:space="preserve"> PARTICULAR, </w:t>
      </w:r>
      <w:r w:rsidRPr="000D7039">
        <w:rPr>
          <w:rFonts w:ascii="Palatino Linotype" w:hAnsi="Palatino Linotype"/>
          <w:sz w:val="23"/>
          <w:szCs w:val="23"/>
        </w:rPr>
        <w:t xml:space="preserve"> con fundamento en el artículo 14 fracción XI del Reglamento Interior del Instituto de Transparencia, Acceso a la Información Pública y Protección de Datos Personales del Estado de México y Municipios.</w:t>
      </w:r>
    </w:p>
    <w:p w:rsidR="009E35A5" w:rsidRPr="000D7039" w:rsidRDefault="009E35A5" w:rsidP="009235BD">
      <w:pPr>
        <w:spacing w:before="240" w:after="240" w:line="360" w:lineRule="auto"/>
        <w:jc w:val="both"/>
        <w:rPr>
          <w:rFonts w:ascii="Palatino Linotype" w:hAnsi="Palatino Linotype"/>
          <w:sz w:val="23"/>
          <w:szCs w:val="23"/>
        </w:rPr>
      </w:pPr>
      <w:r w:rsidRPr="000D7039">
        <w:rPr>
          <w:rFonts w:ascii="Palatino Linotype" w:hAnsi="Palatino Linotype"/>
          <w:sz w:val="23"/>
          <w:szCs w:val="23"/>
        </w:rPr>
        <w:t xml:space="preserve">El que suscribe, comparte </w:t>
      </w:r>
      <w:r w:rsidR="009727E4" w:rsidRPr="000D7039">
        <w:rPr>
          <w:rFonts w:ascii="Palatino Linotype" w:hAnsi="Palatino Linotype"/>
          <w:sz w:val="23"/>
          <w:szCs w:val="23"/>
        </w:rPr>
        <w:t xml:space="preserve">en esencia </w:t>
      </w:r>
      <w:r w:rsidRPr="000D7039">
        <w:rPr>
          <w:rFonts w:ascii="Palatino Linotype" w:hAnsi="Palatino Linotype"/>
          <w:sz w:val="23"/>
          <w:szCs w:val="23"/>
        </w:rPr>
        <w:t xml:space="preserve">el sentido </w:t>
      </w:r>
      <w:r w:rsidR="009727E4" w:rsidRPr="000D7039">
        <w:rPr>
          <w:rFonts w:ascii="Palatino Linotype" w:hAnsi="Palatino Linotype"/>
          <w:sz w:val="23"/>
          <w:szCs w:val="23"/>
        </w:rPr>
        <w:t>del estudio realizad</w:t>
      </w:r>
      <w:r w:rsidR="0037761D" w:rsidRPr="000D7039">
        <w:rPr>
          <w:rFonts w:ascii="Palatino Linotype" w:hAnsi="Palatino Linotype"/>
          <w:sz w:val="23"/>
          <w:szCs w:val="23"/>
        </w:rPr>
        <w:t xml:space="preserve">o en la resolución emitida por </w:t>
      </w:r>
      <w:r w:rsidR="006865B2" w:rsidRPr="000D7039">
        <w:rPr>
          <w:rFonts w:ascii="Palatino Linotype" w:hAnsi="Palatino Linotype"/>
          <w:sz w:val="23"/>
          <w:szCs w:val="23"/>
        </w:rPr>
        <w:t>la Comisionada</w:t>
      </w:r>
      <w:r w:rsidR="009727E4" w:rsidRPr="000D7039">
        <w:rPr>
          <w:rFonts w:ascii="Palatino Linotype" w:hAnsi="Palatino Linotype"/>
          <w:sz w:val="23"/>
          <w:szCs w:val="23"/>
        </w:rPr>
        <w:t xml:space="preserve"> Ponente; </w:t>
      </w:r>
      <w:r w:rsidRPr="000D7039">
        <w:rPr>
          <w:rFonts w:ascii="Palatino Linotype" w:hAnsi="Palatino Linotype"/>
          <w:sz w:val="23"/>
          <w:szCs w:val="23"/>
        </w:rPr>
        <w:t>sin embargo, resulta necesario destacar ciertas precisiones que debieron ser valoradas y expresadas en el análisis de la resolución.</w:t>
      </w:r>
    </w:p>
    <w:p w:rsidR="00BA1253" w:rsidRPr="000D7039" w:rsidRDefault="00107497" w:rsidP="009235BD">
      <w:pPr>
        <w:spacing w:before="240" w:after="240" w:line="360" w:lineRule="auto"/>
        <w:jc w:val="both"/>
        <w:rPr>
          <w:rFonts w:ascii="Palatino Linotype" w:hAnsi="Palatino Linotype"/>
          <w:sz w:val="23"/>
          <w:szCs w:val="23"/>
        </w:rPr>
      </w:pPr>
      <w:r w:rsidRPr="000D7039">
        <w:rPr>
          <w:rFonts w:ascii="Palatino Linotype" w:hAnsi="Palatino Linotype"/>
          <w:sz w:val="23"/>
          <w:szCs w:val="23"/>
        </w:rPr>
        <w:t>En el caso concreto el</w:t>
      </w:r>
      <w:r w:rsidR="00E01A6B" w:rsidRPr="000D7039">
        <w:rPr>
          <w:rFonts w:ascii="Palatino Linotype" w:hAnsi="Palatino Linotype"/>
          <w:sz w:val="23"/>
          <w:szCs w:val="23"/>
        </w:rPr>
        <w:t xml:space="preserve"> hoy R</w:t>
      </w:r>
      <w:r w:rsidR="00BD44F6" w:rsidRPr="000D7039">
        <w:rPr>
          <w:rFonts w:ascii="Palatino Linotype" w:hAnsi="Palatino Linotype"/>
          <w:sz w:val="23"/>
          <w:szCs w:val="23"/>
        </w:rPr>
        <w:t xml:space="preserve">ecurrente </w:t>
      </w:r>
      <w:r w:rsidR="00013E83" w:rsidRPr="000D7039">
        <w:rPr>
          <w:rFonts w:ascii="Palatino Linotype" w:hAnsi="Palatino Linotype"/>
          <w:sz w:val="23"/>
          <w:szCs w:val="23"/>
        </w:rPr>
        <w:t xml:space="preserve">requirió </w:t>
      </w:r>
      <w:r w:rsidR="00421A25" w:rsidRPr="000D7039">
        <w:rPr>
          <w:rFonts w:ascii="Palatino Linotype" w:hAnsi="Palatino Linotype"/>
          <w:sz w:val="23"/>
          <w:szCs w:val="23"/>
        </w:rPr>
        <w:t xml:space="preserve">al </w:t>
      </w:r>
      <w:r w:rsidR="006865B2" w:rsidRPr="000D7039">
        <w:rPr>
          <w:rFonts w:ascii="Palatino Linotype" w:hAnsi="Palatino Linotype"/>
          <w:b/>
          <w:sz w:val="23"/>
          <w:szCs w:val="23"/>
        </w:rPr>
        <w:t>Organismo Descentralizado de Agua y Saneamiento de Chicoloapan</w:t>
      </w:r>
      <w:r w:rsidR="00421A25" w:rsidRPr="000D7039">
        <w:rPr>
          <w:rFonts w:ascii="Palatino Linotype" w:hAnsi="Palatino Linotype"/>
          <w:sz w:val="23"/>
          <w:szCs w:val="23"/>
        </w:rPr>
        <w:t xml:space="preserve">, </w:t>
      </w:r>
      <w:r w:rsidR="00013E83" w:rsidRPr="000D7039">
        <w:rPr>
          <w:rFonts w:ascii="Palatino Linotype" w:hAnsi="Palatino Linotype"/>
          <w:sz w:val="23"/>
          <w:szCs w:val="23"/>
        </w:rPr>
        <w:t xml:space="preserve">se le proporcionara la información </w:t>
      </w:r>
      <w:r w:rsidRPr="000D7039">
        <w:rPr>
          <w:rFonts w:ascii="Palatino Linotype" w:hAnsi="Palatino Linotype"/>
          <w:sz w:val="23"/>
          <w:szCs w:val="23"/>
        </w:rPr>
        <w:t xml:space="preserve">consistente en </w:t>
      </w:r>
      <w:r w:rsidR="00BA1253" w:rsidRPr="000D7039">
        <w:rPr>
          <w:rFonts w:ascii="Palatino Linotype" w:hAnsi="Palatino Linotype"/>
          <w:sz w:val="23"/>
          <w:szCs w:val="23"/>
        </w:rPr>
        <w:t>la</w:t>
      </w:r>
      <w:r w:rsidR="000D7039">
        <w:rPr>
          <w:rFonts w:ascii="Palatino Linotype" w:hAnsi="Palatino Linotype"/>
          <w:sz w:val="23"/>
          <w:szCs w:val="23"/>
        </w:rPr>
        <w:t xml:space="preserve"> </w:t>
      </w:r>
      <w:r w:rsidRPr="000D7039">
        <w:rPr>
          <w:rFonts w:ascii="Palatino Linotype" w:hAnsi="Palatino Linotype"/>
          <w:sz w:val="23"/>
          <w:szCs w:val="23"/>
        </w:rPr>
        <w:lastRenderedPageBreak/>
        <w:t>copia de</w:t>
      </w:r>
      <w:r w:rsidR="006865B2" w:rsidRPr="000D7039">
        <w:rPr>
          <w:rFonts w:ascii="Palatino Linotype" w:hAnsi="Palatino Linotype"/>
          <w:sz w:val="23"/>
          <w:szCs w:val="23"/>
        </w:rPr>
        <w:t xml:space="preserve"> todas las quejas y sugerencias </w:t>
      </w:r>
      <w:r w:rsidR="006865B2" w:rsidRPr="000D7039">
        <w:rPr>
          <w:rFonts w:ascii="Palatino Linotype" w:hAnsi="Palatino Linotype"/>
          <w:i/>
          <w:sz w:val="23"/>
          <w:szCs w:val="23"/>
        </w:rPr>
        <w:t>que haya recibido la Contraloría Interna en la Administración 2016-2018</w:t>
      </w:r>
      <w:r w:rsidR="00BA1253" w:rsidRPr="000D7039">
        <w:rPr>
          <w:rFonts w:ascii="Palatino Linotype" w:eastAsia="Calibri" w:hAnsi="Palatino Linotype" w:cs="Tahoma"/>
          <w:bCs/>
          <w:sz w:val="23"/>
          <w:szCs w:val="23"/>
          <w:lang w:val="es-ES"/>
        </w:rPr>
        <w:t>.</w:t>
      </w:r>
    </w:p>
    <w:p w:rsidR="00421A25" w:rsidRPr="000D7039" w:rsidRDefault="00421A25" w:rsidP="00F340FC">
      <w:pPr>
        <w:spacing w:line="360" w:lineRule="auto"/>
        <w:jc w:val="both"/>
        <w:rPr>
          <w:rFonts w:ascii="Palatino Linotype" w:hAnsi="Palatino Linotype"/>
          <w:sz w:val="23"/>
          <w:szCs w:val="23"/>
        </w:rPr>
      </w:pPr>
      <w:r w:rsidRPr="000D7039">
        <w:rPr>
          <w:rFonts w:ascii="Palatino Linotype" w:hAnsi="Palatino Linotype"/>
          <w:sz w:val="23"/>
          <w:szCs w:val="23"/>
        </w:rPr>
        <w:t xml:space="preserve">En respuesta la Unidad de </w:t>
      </w:r>
      <w:r w:rsidR="009235BD" w:rsidRPr="000D7039">
        <w:rPr>
          <w:rFonts w:ascii="Palatino Linotype" w:hAnsi="Palatino Linotype"/>
          <w:sz w:val="23"/>
          <w:szCs w:val="23"/>
        </w:rPr>
        <w:t>Transparencia del Sujeto Obligado,</w:t>
      </w:r>
      <w:r w:rsidRPr="000D7039">
        <w:rPr>
          <w:rFonts w:ascii="Palatino Linotype" w:hAnsi="Palatino Linotype"/>
          <w:sz w:val="23"/>
          <w:szCs w:val="23"/>
        </w:rPr>
        <w:t xml:space="preserve"> proporcionó diversos archivos electrónicos, en los cuales se advierten, </w:t>
      </w:r>
      <w:r w:rsidR="0017481D" w:rsidRPr="000D7039">
        <w:rPr>
          <w:rFonts w:ascii="Palatino Linotype" w:hAnsi="Palatino Linotype"/>
          <w:sz w:val="23"/>
          <w:szCs w:val="23"/>
        </w:rPr>
        <w:t>actas circunstanciadas en versión pública, instrumentadas para la interposición de quejas.</w:t>
      </w:r>
    </w:p>
    <w:p w:rsidR="009235BD" w:rsidRPr="000D7039" w:rsidRDefault="009235BD" w:rsidP="009235BD">
      <w:pPr>
        <w:spacing w:before="240" w:after="240" w:line="360" w:lineRule="auto"/>
        <w:jc w:val="both"/>
        <w:rPr>
          <w:rFonts w:ascii="Palatino Linotype" w:hAnsi="Palatino Linotype"/>
          <w:sz w:val="23"/>
          <w:szCs w:val="23"/>
        </w:rPr>
      </w:pPr>
      <w:r w:rsidRPr="000D7039">
        <w:rPr>
          <w:rFonts w:ascii="Palatino Linotype" w:hAnsi="Palatino Linotype"/>
          <w:sz w:val="23"/>
          <w:szCs w:val="23"/>
        </w:rPr>
        <w:t xml:space="preserve">Una vez conocida la respuesta del sujeto obligado, al no </w:t>
      </w:r>
      <w:r w:rsidR="00BE3E12" w:rsidRPr="000D7039">
        <w:rPr>
          <w:rFonts w:ascii="Palatino Linotype" w:hAnsi="Palatino Linotype"/>
          <w:sz w:val="23"/>
          <w:szCs w:val="23"/>
        </w:rPr>
        <w:t>estar conforme la</w:t>
      </w:r>
      <w:r w:rsidRPr="000D7039">
        <w:rPr>
          <w:rFonts w:ascii="Palatino Linotype" w:hAnsi="Palatino Linotype"/>
          <w:sz w:val="23"/>
          <w:szCs w:val="23"/>
        </w:rPr>
        <w:t xml:space="preserve"> particular con los términos de la misma, interpone el recurso de revisión que se resuelve a través de la resolución dictada por este Órgano Garante, manifestando como acto impugnado y motivos de inconformidad, lo siguiente:</w:t>
      </w:r>
    </w:p>
    <w:p w:rsidR="009235BD" w:rsidRPr="000D7039" w:rsidRDefault="009235BD" w:rsidP="00537B54">
      <w:pPr>
        <w:spacing w:before="240" w:after="240" w:line="240" w:lineRule="auto"/>
        <w:ind w:left="567" w:right="567"/>
        <w:jc w:val="both"/>
        <w:rPr>
          <w:rFonts w:ascii="Palatino Linotype" w:eastAsia="Calibri" w:hAnsi="Palatino Linotype" w:cs="Tahoma"/>
          <w:b/>
          <w:bCs/>
          <w:i/>
          <w:sz w:val="21"/>
          <w:szCs w:val="21"/>
        </w:rPr>
      </w:pPr>
      <w:r w:rsidRPr="000D7039">
        <w:rPr>
          <w:rFonts w:ascii="Palatino Linotype" w:eastAsia="Calibri" w:hAnsi="Palatino Linotype" w:cs="Tahoma"/>
          <w:b/>
          <w:bCs/>
          <w:i/>
          <w:sz w:val="21"/>
          <w:szCs w:val="21"/>
        </w:rPr>
        <w:t>“ACTO IMPUGNADO</w:t>
      </w:r>
    </w:p>
    <w:p w:rsidR="0017481D" w:rsidRPr="000D7039" w:rsidRDefault="0017481D" w:rsidP="00537B54">
      <w:pPr>
        <w:spacing w:before="240" w:after="240" w:line="240" w:lineRule="auto"/>
        <w:ind w:left="567" w:right="567"/>
        <w:jc w:val="both"/>
        <w:rPr>
          <w:rFonts w:ascii="Palatino Linotype" w:eastAsia="Calibri" w:hAnsi="Palatino Linotype" w:cs="Tahoma"/>
          <w:bCs/>
          <w:i/>
          <w:sz w:val="21"/>
          <w:szCs w:val="21"/>
        </w:rPr>
      </w:pPr>
      <w:r w:rsidRPr="000D7039">
        <w:rPr>
          <w:rFonts w:ascii="Palatino Linotype" w:eastAsia="Calibri" w:hAnsi="Palatino Linotype" w:cs="Tahoma"/>
          <w:bCs/>
          <w:i/>
          <w:sz w:val="21"/>
          <w:szCs w:val="21"/>
        </w:rPr>
        <w:t xml:space="preserve">Sólo hay información del año 2018, y se está omitiendo 2016 y 2017 por lo que la información está incompleta, aparte todas son actas circunstanciadas y no especifica si fueron ingresadas solicitudes en </w:t>
      </w:r>
      <w:proofErr w:type="spellStart"/>
      <w:r w:rsidRPr="000D7039">
        <w:rPr>
          <w:rFonts w:ascii="Palatino Linotype" w:eastAsia="Calibri" w:hAnsi="Palatino Linotype" w:cs="Tahoma"/>
          <w:bCs/>
          <w:i/>
          <w:sz w:val="21"/>
          <w:szCs w:val="21"/>
        </w:rPr>
        <w:t>el.buzon</w:t>
      </w:r>
      <w:proofErr w:type="spellEnd"/>
      <w:r w:rsidRPr="000D7039">
        <w:rPr>
          <w:rFonts w:ascii="Palatino Linotype" w:eastAsia="Calibri" w:hAnsi="Palatino Linotype" w:cs="Tahoma"/>
          <w:bCs/>
          <w:i/>
          <w:sz w:val="21"/>
          <w:szCs w:val="21"/>
        </w:rPr>
        <w:t xml:space="preserve"> de quejas y sugerencias</w:t>
      </w:r>
    </w:p>
    <w:p w:rsidR="009235BD" w:rsidRPr="000D7039" w:rsidRDefault="009235BD" w:rsidP="00537B54">
      <w:pPr>
        <w:spacing w:before="240" w:after="240" w:line="240" w:lineRule="auto"/>
        <w:ind w:left="567" w:right="567"/>
        <w:jc w:val="both"/>
        <w:rPr>
          <w:rFonts w:ascii="Palatino Linotype" w:eastAsia="Calibri" w:hAnsi="Palatino Linotype" w:cs="Tahoma"/>
          <w:b/>
          <w:bCs/>
          <w:i/>
          <w:sz w:val="21"/>
          <w:szCs w:val="21"/>
          <w:lang w:val="es-ES"/>
        </w:rPr>
      </w:pPr>
      <w:r w:rsidRPr="000D7039">
        <w:rPr>
          <w:rFonts w:ascii="Palatino Linotype" w:eastAsia="Calibri" w:hAnsi="Palatino Linotype" w:cs="Tahoma"/>
          <w:b/>
          <w:bCs/>
          <w:i/>
          <w:sz w:val="21"/>
          <w:szCs w:val="21"/>
          <w:lang w:val="es-ES"/>
        </w:rPr>
        <w:t>RAZONES O MOTIVOS DE LA INCONFORMIDAD</w:t>
      </w:r>
    </w:p>
    <w:p w:rsidR="00D811C9" w:rsidRPr="000D7039" w:rsidRDefault="0017481D" w:rsidP="00D811C9">
      <w:pPr>
        <w:tabs>
          <w:tab w:val="left" w:pos="5940"/>
        </w:tabs>
        <w:spacing w:before="240" w:after="240" w:line="240" w:lineRule="auto"/>
        <w:ind w:left="567" w:right="567"/>
        <w:jc w:val="both"/>
        <w:rPr>
          <w:rFonts w:ascii="Palatino Linotype" w:eastAsia="Calibri" w:hAnsi="Palatino Linotype" w:cs="Tahoma"/>
          <w:bCs/>
          <w:i/>
          <w:sz w:val="21"/>
          <w:szCs w:val="21"/>
          <w:lang w:val="es-ES"/>
        </w:rPr>
      </w:pPr>
      <w:r w:rsidRPr="000D7039">
        <w:rPr>
          <w:rFonts w:ascii="Palatino Linotype" w:eastAsia="Calibri" w:hAnsi="Palatino Linotype" w:cs="Tahoma"/>
          <w:bCs/>
          <w:i/>
          <w:sz w:val="21"/>
          <w:szCs w:val="21"/>
        </w:rPr>
        <w:t>No hay información de 2016 y 2017 Como se solicita</w:t>
      </w:r>
      <w:r w:rsidR="009235BD" w:rsidRPr="000D7039">
        <w:rPr>
          <w:rFonts w:ascii="Palatino Linotype" w:eastAsia="Calibri" w:hAnsi="Palatino Linotype" w:cs="Tahoma"/>
          <w:bCs/>
          <w:i/>
          <w:sz w:val="21"/>
          <w:szCs w:val="21"/>
          <w:lang w:val="es-ES"/>
        </w:rPr>
        <w:t>”</w:t>
      </w:r>
    </w:p>
    <w:p w:rsidR="009235BD" w:rsidRPr="000D7039" w:rsidRDefault="00D811C9" w:rsidP="00D811C9">
      <w:pPr>
        <w:tabs>
          <w:tab w:val="left" w:pos="5940"/>
        </w:tabs>
        <w:spacing w:before="240" w:after="240" w:line="240" w:lineRule="auto"/>
        <w:ind w:left="567" w:right="567"/>
        <w:jc w:val="both"/>
        <w:rPr>
          <w:rFonts w:ascii="Palatino Linotype" w:eastAsia="Calibri" w:hAnsi="Palatino Linotype" w:cs="Tahoma"/>
          <w:bCs/>
          <w:i/>
          <w:lang w:val="es-ES"/>
        </w:rPr>
      </w:pPr>
      <w:r w:rsidRPr="000D7039">
        <w:rPr>
          <w:rFonts w:ascii="Palatino Linotype" w:eastAsia="Calibri" w:hAnsi="Palatino Linotype" w:cs="Tahoma"/>
          <w:bCs/>
          <w:i/>
          <w:sz w:val="21"/>
          <w:szCs w:val="21"/>
          <w:lang w:val="es-ES"/>
        </w:rPr>
        <w:tab/>
      </w:r>
    </w:p>
    <w:p w:rsidR="00BE3E12" w:rsidRPr="000D7039" w:rsidRDefault="00990C19" w:rsidP="009235BD">
      <w:pPr>
        <w:spacing w:before="240" w:after="240" w:line="360" w:lineRule="auto"/>
        <w:jc w:val="both"/>
        <w:rPr>
          <w:rFonts w:ascii="Palatino Linotype" w:hAnsi="Palatino Linotype"/>
          <w:sz w:val="23"/>
          <w:szCs w:val="23"/>
        </w:rPr>
      </w:pPr>
      <w:r w:rsidRPr="000D7039">
        <w:rPr>
          <w:rFonts w:ascii="Palatino Linotype" w:hAnsi="Palatino Linotype"/>
          <w:sz w:val="23"/>
          <w:szCs w:val="23"/>
        </w:rPr>
        <w:t xml:space="preserve">Por su parte el Sujeto Obligado, en el plazo de siete días hábiles previsto en la Ley de Transparencia y Acceso a la Información Pública del Estado de México y Municipios para manifestar lo que al derecho de las partes conviniera, </w:t>
      </w:r>
      <w:r w:rsidR="00F340FC" w:rsidRPr="000D7039">
        <w:rPr>
          <w:rFonts w:ascii="Palatino Linotype" w:hAnsi="Palatino Linotype"/>
          <w:sz w:val="23"/>
          <w:szCs w:val="23"/>
        </w:rPr>
        <w:t>fue omiso</w:t>
      </w:r>
      <w:r w:rsidR="000253CE" w:rsidRPr="000D7039">
        <w:rPr>
          <w:rFonts w:ascii="Palatino Linotype" w:hAnsi="Palatino Linotype"/>
          <w:sz w:val="23"/>
          <w:szCs w:val="23"/>
        </w:rPr>
        <w:t>.</w:t>
      </w:r>
    </w:p>
    <w:p w:rsidR="00D94D13" w:rsidRPr="000D7039" w:rsidRDefault="000253CE" w:rsidP="00F15F1B">
      <w:pPr>
        <w:shd w:val="clear" w:color="auto" w:fill="FFFFFF"/>
        <w:spacing w:after="240" w:line="360" w:lineRule="auto"/>
        <w:ind w:right="49"/>
        <w:jc w:val="both"/>
        <w:textAlignment w:val="baseline"/>
        <w:rPr>
          <w:rFonts w:ascii="Palatino Linotype" w:hAnsi="Palatino Linotype"/>
          <w:sz w:val="23"/>
          <w:szCs w:val="23"/>
          <w:lang w:eastAsia="es-ES_tradnl"/>
        </w:rPr>
      </w:pPr>
      <w:r w:rsidRPr="000D7039">
        <w:rPr>
          <w:rFonts w:ascii="Palatino Linotype" w:eastAsia="Times New Roman" w:hAnsi="Palatino Linotype" w:cs="Times New Roman"/>
          <w:sz w:val="23"/>
          <w:szCs w:val="23"/>
          <w:lang w:eastAsia="es-MX"/>
        </w:rPr>
        <w:t xml:space="preserve">Ahora bien, </w:t>
      </w:r>
      <w:r w:rsidR="004D0DF1" w:rsidRPr="000D7039">
        <w:rPr>
          <w:rFonts w:ascii="Palatino Linotype" w:eastAsia="Times New Roman" w:hAnsi="Palatino Linotype" w:cs="Times New Roman"/>
          <w:sz w:val="23"/>
          <w:szCs w:val="23"/>
          <w:lang w:eastAsia="es-MX"/>
        </w:rPr>
        <w:t xml:space="preserve">como lo apuntó la ponencia que resuelve, el sujeto obligado omitió testar </w:t>
      </w:r>
      <w:r w:rsidR="0017481D" w:rsidRPr="000D7039">
        <w:rPr>
          <w:rFonts w:ascii="Palatino Linotype" w:eastAsia="Times New Roman" w:hAnsi="Palatino Linotype" w:cs="Times New Roman"/>
          <w:sz w:val="23"/>
          <w:szCs w:val="23"/>
          <w:lang w:eastAsia="es-MX"/>
        </w:rPr>
        <w:t xml:space="preserve">adecuadamente los </w:t>
      </w:r>
      <w:r w:rsidR="00D94D13" w:rsidRPr="000D7039">
        <w:rPr>
          <w:rFonts w:ascii="Palatino Linotype" w:eastAsia="Times New Roman" w:hAnsi="Palatino Linotype" w:cs="Times New Roman"/>
          <w:sz w:val="23"/>
          <w:szCs w:val="23"/>
          <w:lang w:eastAsia="es-MX"/>
        </w:rPr>
        <w:t xml:space="preserve">documentos proporcionados, </w:t>
      </w:r>
      <w:r w:rsidR="0017481D" w:rsidRPr="000D7039">
        <w:rPr>
          <w:rFonts w:ascii="Palatino Linotype" w:eastAsia="Times New Roman" w:hAnsi="Palatino Linotype" w:cs="Times New Roman"/>
          <w:sz w:val="23"/>
          <w:szCs w:val="23"/>
          <w:lang w:eastAsia="es-MX"/>
        </w:rPr>
        <w:t xml:space="preserve">se afirma lo anterior, en virtud que del </w:t>
      </w:r>
      <w:r w:rsidR="0017481D" w:rsidRPr="000D7039">
        <w:rPr>
          <w:rFonts w:ascii="Palatino Linotype" w:eastAsia="Times New Roman" w:hAnsi="Palatino Linotype" w:cs="Times New Roman"/>
          <w:sz w:val="23"/>
          <w:szCs w:val="23"/>
          <w:lang w:eastAsia="es-MX"/>
        </w:rPr>
        <w:lastRenderedPageBreak/>
        <w:t>análisis realizado a las documentales entregadas en respuesta si bien se testaron algunos datos personales(</w:t>
      </w:r>
      <w:r w:rsidR="0017481D" w:rsidRPr="000D7039">
        <w:rPr>
          <w:rFonts w:ascii="Palatino Linotype" w:eastAsia="Times New Roman" w:hAnsi="Palatino Linotype" w:cs="Times New Roman"/>
          <w:i/>
          <w:sz w:val="23"/>
          <w:szCs w:val="23"/>
          <w:lang w:eastAsia="es-MX"/>
        </w:rPr>
        <w:t>nombre, domicilio, número telefónico y firma de las personas que presentaron queja ante la Contraloría del Sujeto Obligado</w:t>
      </w:r>
      <w:r w:rsidR="0017481D" w:rsidRPr="000D7039">
        <w:rPr>
          <w:rFonts w:ascii="Palatino Linotype" w:eastAsia="Times New Roman" w:hAnsi="Palatino Linotype" w:cs="Times New Roman"/>
          <w:sz w:val="23"/>
          <w:szCs w:val="23"/>
          <w:lang w:eastAsia="es-MX"/>
        </w:rPr>
        <w:t xml:space="preserve">), sin embargo los mismos todavía son visibles, aunado a que se testaron algunos otros datos tales como el nombre y firma de los servidores públicos que firmaron las respectivas actas circunstanciadas, mismos que de acuerdo a su naturaleza jurídica no son </w:t>
      </w:r>
      <w:r w:rsidR="004D0DF1" w:rsidRPr="000D7039">
        <w:rPr>
          <w:rFonts w:ascii="Palatino Linotype" w:eastAsia="Times New Roman" w:hAnsi="Palatino Linotype" w:cs="Times New Roman"/>
          <w:sz w:val="23"/>
          <w:szCs w:val="23"/>
          <w:lang w:eastAsia="es-MX"/>
        </w:rPr>
        <w:t>susceptibles de ser clasificados como confidenciales,</w:t>
      </w:r>
      <w:r w:rsidR="00D94D13" w:rsidRPr="000D7039">
        <w:rPr>
          <w:rFonts w:ascii="Palatino Linotype" w:eastAsia="Times New Roman" w:hAnsi="Palatino Linotype" w:cs="Times New Roman"/>
          <w:sz w:val="23"/>
          <w:szCs w:val="23"/>
          <w:lang w:eastAsia="es-MX"/>
        </w:rPr>
        <w:t xml:space="preserve"> en términos del artículo 143 fracción  I de la </w:t>
      </w:r>
      <w:r w:rsidR="00D94D13" w:rsidRPr="000D7039">
        <w:rPr>
          <w:rFonts w:ascii="Palatino Linotype" w:hAnsi="Palatino Linotype" w:cs="Tahoma"/>
          <w:sz w:val="23"/>
          <w:szCs w:val="23"/>
        </w:rPr>
        <w:t>Ley de Transparencia y Acceso a la Información Pública del Estado de México y Municipios</w:t>
      </w:r>
      <w:r w:rsidR="00D94D13" w:rsidRPr="000D7039">
        <w:rPr>
          <w:rFonts w:ascii="Palatino Linotype" w:eastAsia="Times New Roman" w:hAnsi="Palatino Linotype" w:cs="Times New Roman"/>
          <w:sz w:val="23"/>
          <w:szCs w:val="23"/>
          <w:lang w:eastAsia="es-MX"/>
        </w:rPr>
        <w:t>, m</w:t>
      </w:r>
      <w:r w:rsidR="004D0DF1" w:rsidRPr="000D7039">
        <w:rPr>
          <w:rFonts w:ascii="Palatino Linotype" w:eastAsia="Times New Roman" w:hAnsi="Palatino Linotype" w:cs="Times New Roman"/>
          <w:sz w:val="23"/>
          <w:szCs w:val="23"/>
          <w:lang w:eastAsia="es-MX"/>
        </w:rPr>
        <w:t xml:space="preserve">otivo por el cual se determinó dar vista al </w:t>
      </w:r>
      <w:r w:rsidR="004D0DF1" w:rsidRPr="000D7039">
        <w:rPr>
          <w:rFonts w:ascii="Palatino Linotype" w:hAnsi="Palatino Linotype"/>
          <w:sz w:val="23"/>
          <w:szCs w:val="23"/>
          <w:lang w:eastAsia="es-ES_tradnl"/>
        </w:rPr>
        <w:t>Titular de la Contraloría Interna y Órgano de Control y Vigilancia de este Instituto</w:t>
      </w:r>
      <w:r w:rsidR="00C44E53" w:rsidRPr="000D7039">
        <w:rPr>
          <w:rFonts w:ascii="Palatino Linotype" w:hAnsi="Palatino Linotype"/>
          <w:sz w:val="23"/>
          <w:szCs w:val="23"/>
          <w:lang w:eastAsia="es-ES_tradnl"/>
        </w:rPr>
        <w:t xml:space="preserve">, sin embargo, considero que además, debió </w:t>
      </w:r>
      <w:r w:rsidR="00D811C9" w:rsidRPr="000D7039">
        <w:rPr>
          <w:rFonts w:ascii="Palatino Linotype" w:hAnsi="Palatino Linotype"/>
          <w:sz w:val="23"/>
          <w:szCs w:val="23"/>
          <w:lang w:eastAsia="es-ES_tradnl"/>
        </w:rPr>
        <w:t xml:space="preserve">precisarse que la información cuya entrega se ordena debe entregarse </w:t>
      </w:r>
      <w:r w:rsidR="00C44E53" w:rsidRPr="000D7039">
        <w:rPr>
          <w:rFonts w:ascii="Palatino Linotype" w:hAnsi="Palatino Linotype"/>
          <w:sz w:val="23"/>
          <w:szCs w:val="23"/>
          <w:lang w:eastAsia="es-ES_tradnl"/>
        </w:rPr>
        <w:t>a través de su correcta versión pública.</w:t>
      </w:r>
    </w:p>
    <w:p w:rsidR="000253CE" w:rsidRPr="000D7039" w:rsidRDefault="00AA3C76" w:rsidP="00C44E53">
      <w:pPr>
        <w:shd w:val="clear" w:color="auto" w:fill="FFFFFF"/>
        <w:spacing w:after="240" w:line="360" w:lineRule="auto"/>
        <w:ind w:right="49"/>
        <w:jc w:val="both"/>
        <w:textAlignment w:val="baseline"/>
        <w:rPr>
          <w:rFonts w:ascii="Times New Roman" w:eastAsia="Times New Roman" w:hAnsi="Times New Roman" w:cs="Times New Roman"/>
          <w:sz w:val="23"/>
          <w:szCs w:val="23"/>
          <w:lang w:eastAsia="es-MX"/>
        </w:rPr>
      </w:pPr>
      <w:r w:rsidRPr="000D7039">
        <w:rPr>
          <w:rFonts w:ascii="Palatino Linotype" w:eastAsia="Times New Roman" w:hAnsi="Palatino Linotype" w:cs="Times New Roman"/>
          <w:sz w:val="23"/>
          <w:szCs w:val="23"/>
          <w:lang w:eastAsia="es-MX"/>
        </w:rPr>
        <w:t xml:space="preserve">Para argumentar lo anterior, </w:t>
      </w:r>
      <w:r w:rsidR="000F7243" w:rsidRPr="000D7039">
        <w:rPr>
          <w:rFonts w:ascii="Palatino Linotype" w:hAnsi="Palatino Linotype" w:cs="Arial"/>
          <w:sz w:val="23"/>
          <w:szCs w:val="23"/>
        </w:rPr>
        <w:t xml:space="preserve">debe considerarse en primer lugar </w:t>
      </w:r>
      <w:r w:rsidR="00C44E53" w:rsidRPr="000D7039">
        <w:rPr>
          <w:rFonts w:ascii="Palatino Linotype" w:hAnsi="Palatino Linotype" w:cs="Arial"/>
          <w:sz w:val="23"/>
          <w:szCs w:val="23"/>
        </w:rPr>
        <w:t>lo esta</w:t>
      </w:r>
      <w:r w:rsidR="00D811C9" w:rsidRPr="000D7039">
        <w:rPr>
          <w:rFonts w:ascii="Palatino Linotype" w:hAnsi="Palatino Linotype" w:cs="Arial"/>
          <w:sz w:val="23"/>
          <w:szCs w:val="23"/>
        </w:rPr>
        <w:t xml:space="preserve">blecido en el artículo 2 de la Ley </w:t>
      </w:r>
      <w:r w:rsidR="000253CE" w:rsidRPr="000D7039">
        <w:rPr>
          <w:rFonts w:ascii="Palatino Linotype" w:eastAsia="Times New Roman" w:hAnsi="Palatino Linotype" w:cs="Times New Roman"/>
          <w:sz w:val="23"/>
          <w:szCs w:val="23"/>
          <w:lang w:val="es-ES" w:eastAsia="es-MX"/>
        </w:rPr>
        <w:t xml:space="preserve">de Protección de Datos Personales en Posesión de Sujetos Obligados del Estado de México y Municipios, </w:t>
      </w:r>
      <w:r w:rsidR="00C44E53" w:rsidRPr="000D7039">
        <w:rPr>
          <w:rFonts w:ascii="Palatino Linotype" w:eastAsia="Times New Roman" w:hAnsi="Palatino Linotype" w:cs="Times New Roman"/>
          <w:sz w:val="23"/>
          <w:szCs w:val="23"/>
          <w:lang w:val="es-ES" w:eastAsia="es-MX"/>
        </w:rPr>
        <w:t>en donde se</w:t>
      </w:r>
      <w:r w:rsidR="000253CE" w:rsidRPr="000D7039">
        <w:rPr>
          <w:rFonts w:ascii="Palatino Linotype" w:eastAsia="Times New Roman" w:hAnsi="Palatino Linotype" w:cs="Times New Roman"/>
          <w:sz w:val="23"/>
          <w:szCs w:val="23"/>
          <w:lang w:val="es-ES" w:eastAsia="es-MX"/>
        </w:rPr>
        <w:t xml:space="preserve"> señala</w:t>
      </w:r>
      <w:r w:rsidR="00C44E53" w:rsidRPr="000D7039">
        <w:rPr>
          <w:rFonts w:ascii="Palatino Linotype" w:eastAsia="Times New Roman" w:hAnsi="Palatino Linotype" w:cs="Times New Roman"/>
          <w:sz w:val="23"/>
          <w:szCs w:val="23"/>
          <w:lang w:val="es-ES" w:eastAsia="es-MX"/>
        </w:rPr>
        <w:t>n</w:t>
      </w:r>
      <w:r w:rsidR="000253CE" w:rsidRPr="000D7039">
        <w:rPr>
          <w:rFonts w:ascii="Palatino Linotype" w:eastAsia="Times New Roman" w:hAnsi="Palatino Linotype" w:cs="Times New Roman"/>
          <w:sz w:val="23"/>
          <w:szCs w:val="23"/>
          <w:lang w:val="es-ES" w:eastAsia="es-MX"/>
        </w:rPr>
        <w:t xml:space="preserve"> las finalidades de la ley, y una de ellas es “</w:t>
      </w:r>
      <w:r w:rsidR="000253CE" w:rsidRPr="000D7039">
        <w:rPr>
          <w:rFonts w:ascii="Palatino Linotype" w:eastAsia="Times New Roman" w:hAnsi="Palatino Linotype" w:cs="Times New Roman"/>
          <w:i/>
          <w:iCs/>
          <w:sz w:val="23"/>
          <w:szCs w:val="23"/>
          <w:lang w:val="es-ES" w:eastAsia="es-MX"/>
        </w:rPr>
        <w:t>fracción IV. Proteger los datos personales en posesión de los sujetos obligados del Estado de México y municipios a los que se refiere esta Ley, con la finalidad de regular su debido tratamiento.”(Sic)</w:t>
      </w:r>
      <w:r w:rsidR="000253CE" w:rsidRPr="000D7039">
        <w:rPr>
          <w:rFonts w:ascii="Palatino Linotype" w:eastAsia="Times New Roman" w:hAnsi="Palatino Linotype" w:cs="Times New Roman"/>
          <w:sz w:val="23"/>
          <w:szCs w:val="23"/>
          <w:lang w:val="es-ES" w:eastAsia="es-MX"/>
        </w:rPr>
        <w:t>, lo que no hace el sujeto obligado al difundir los datos personales inmersos en l</w:t>
      </w:r>
      <w:r w:rsidR="00C44E53" w:rsidRPr="000D7039">
        <w:rPr>
          <w:rFonts w:ascii="Palatino Linotype" w:eastAsia="Times New Roman" w:hAnsi="Palatino Linotype" w:cs="Times New Roman"/>
          <w:sz w:val="23"/>
          <w:szCs w:val="23"/>
          <w:lang w:val="es-ES" w:eastAsia="es-MX"/>
        </w:rPr>
        <w:t xml:space="preserve">as </w:t>
      </w:r>
      <w:r w:rsidR="00D811C9" w:rsidRPr="000D7039">
        <w:rPr>
          <w:rFonts w:ascii="Palatino Linotype" w:eastAsia="Times New Roman" w:hAnsi="Palatino Linotype" w:cs="Times New Roman"/>
          <w:sz w:val="23"/>
          <w:szCs w:val="23"/>
          <w:lang w:val="es-ES" w:eastAsia="es-MX"/>
        </w:rPr>
        <w:t>acatas circunstanciadas</w:t>
      </w:r>
      <w:r w:rsidR="002E22EE" w:rsidRPr="000D7039">
        <w:rPr>
          <w:rFonts w:ascii="Palatino Linotype" w:eastAsia="Times New Roman" w:hAnsi="Palatino Linotype" w:cs="Times New Roman"/>
          <w:sz w:val="23"/>
          <w:szCs w:val="23"/>
          <w:lang w:val="es-ES" w:eastAsia="es-MX"/>
        </w:rPr>
        <w:t xml:space="preserve">, </w:t>
      </w:r>
      <w:r w:rsidR="000253CE" w:rsidRPr="000D7039">
        <w:rPr>
          <w:rFonts w:ascii="Palatino Linotype" w:eastAsia="Times New Roman" w:hAnsi="Palatino Linotype" w:cs="Times New Roman"/>
          <w:sz w:val="23"/>
          <w:szCs w:val="23"/>
          <w:lang w:val="es-ES" w:eastAsia="es-MX"/>
        </w:rPr>
        <w:t xml:space="preserve">que acompaña a su </w:t>
      </w:r>
      <w:r w:rsidR="002E22EE" w:rsidRPr="000D7039">
        <w:rPr>
          <w:rFonts w:ascii="Palatino Linotype" w:eastAsia="Times New Roman" w:hAnsi="Palatino Linotype" w:cs="Times New Roman"/>
          <w:sz w:val="23"/>
          <w:szCs w:val="23"/>
          <w:lang w:val="es-ES" w:eastAsia="es-MX"/>
        </w:rPr>
        <w:t>respuesta</w:t>
      </w:r>
      <w:r w:rsidR="000253CE" w:rsidRPr="000D7039">
        <w:rPr>
          <w:rFonts w:ascii="Palatino Linotype" w:eastAsia="Times New Roman" w:hAnsi="Palatino Linotype" w:cs="Times New Roman"/>
          <w:sz w:val="23"/>
          <w:szCs w:val="23"/>
          <w:lang w:val="es-ES" w:eastAsia="es-MX"/>
        </w:rPr>
        <w:t>.</w:t>
      </w:r>
    </w:p>
    <w:p w:rsidR="000253CE" w:rsidRPr="000D7039" w:rsidRDefault="000253CE" w:rsidP="00AC42CC">
      <w:pPr>
        <w:shd w:val="clear" w:color="auto" w:fill="FFFFFF"/>
        <w:spacing w:before="240" w:after="240" w:line="360" w:lineRule="auto"/>
        <w:ind w:right="51"/>
        <w:jc w:val="both"/>
        <w:rPr>
          <w:rFonts w:ascii="Palatino Linotype" w:eastAsia="Times New Roman" w:hAnsi="Palatino Linotype" w:cs="Times New Roman"/>
          <w:sz w:val="23"/>
          <w:szCs w:val="23"/>
          <w:lang w:eastAsia="es-MX"/>
        </w:rPr>
      </w:pPr>
      <w:r w:rsidRPr="000D7039">
        <w:rPr>
          <w:rFonts w:ascii="Palatino Linotype" w:eastAsia="Times New Roman" w:hAnsi="Palatino Linotype" w:cs="Times New Roman"/>
          <w:sz w:val="23"/>
          <w:szCs w:val="23"/>
          <w:lang w:val="es-ES" w:eastAsia="es-MX"/>
        </w:rPr>
        <w:t xml:space="preserve">Aunado a lo establecido en el párrafo anterior, es importante mencionar en relación a los datos personales, que el sujeto obligado omitió testar y que se exponen en su </w:t>
      </w:r>
      <w:r w:rsidR="002E22EE" w:rsidRPr="000D7039">
        <w:rPr>
          <w:rFonts w:ascii="Palatino Linotype" w:eastAsia="Times New Roman" w:hAnsi="Palatino Linotype" w:cs="Times New Roman"/>
          <w:sz w:val="23"/>
          <w:szCs w:val="23"/>
          <w:lang w:val="es-ES" w:eastAsia="es-MX"/>
        </w:rPr>
        <w:lastRenderedPageBreak/>
        <w:t>respuesta</w:t>
      </w:r>
      <w:r w:rsidRPr="000D7039">
        <w:rPr>
          <w:rFonts w:ascii="Palatino Linotype" w:eastAsia="Times New Roman" w:hAnsi="Palatino Linotype" w:cs="Times New Roman"/>
          <w:sz w:val="23"/>
          <w:szCs w:val="23"/>
          <w:lang w:val="es-ES" w:eastAsia="es-MX"/>
        </w:rPr>
        <w:t>, </w:t>
      </w:r>
      <w:r w:rsidRPr="000D7039">
        <w:rPr>
          <w:rFonts w:ascii="Palatino Linotype" w:eastAsia="Times New Roman" w:hAnsi="Palatino Linotype" w:cs="Times New Roman"/>
          <w:sz w:val="23"/>
          <w:szCs w:val="23"/>
          <w:lang w:eastAsia="es-MX"/>
        </w:rPr>
        <w:t>vulnera la esfera de derechos privados, por tal motivo es importante atender las consideraciones siguientes:</w:t>
      </w:r>
    </w:p>
    <w:p w:rsidR="000253CE" w:rsidRPr="000D7039" w:rsidRDefault="000253CE" w:rsidP="00CE3C66">
      <w:pPr>
        <w:shd w:val="clear" w:color="auto" w:fill="FFFFFF"/>
        <w:spacing w:before="240" w:after="240" w:line="360" w:lineRule="auto"/>
        <w:ind w:right="51"/>
        <w:jc w:val="both"/>
        <w:rPr>
          <w:rFonts w:ascii="Palatino Linotype" w:eastAsia="Times New Roman" w:hAnsi="Palatino Linotype" w:cs="Times New Roman"/>
          <w:sz w:val="23"/>
          <w:szCs w:val="23"/>
          <w:lang w:val="es-ES" w:eastAsia="es-MX"/>
        </w:rPr>
      </w:pPr>
      <w:r w:rsidRPr="000D7039">
        <w:rPr>
          <w:rFonts w:ascii="Palatino Linotype" w:eastAsia="Times New Roman" w:hAnsi="Palatino Linotype" w:cs="Times New Roman"/>
          <w:sz w:val="23"/>
          <w:szCs w:val="23"/>
          <w:lang w:eastAsia="es-MX"/>
        </w:rPr>
        <w:t>En la </w:t>
      </w:r>
      <w:r w:rsidRPr="000D7039">
        <w:rPr>
          <w:rFonts w:ascii="Palatino Linotype" w:eastAsia="Times New Roman" w:hAnsi="Palatino Linotype" w:cs="Times New Roman"/>
          <w:sz w:val="23"/>
          <w:szCs w:val="23"/>
          <w:lang w:val="es-ES" w:eastAsia="es-MX"/>
        </w:rPr>
        <w:t>Convención Americana sobre Derechos Humanos mejor conocida como (Pacto de San José), estipula es sus artículos 11.1, 11.2 y 11.3, lo siguiente:</w:t>
      </w:r>
    </w:p>
    <w:p w:rsidR="000253CE" w:rsidRPr="000D7039" w:rsidRDefault="000253CE" w:rsidP="002E22EE">
      <w:pPr>
        <w:shd w:val="clear" w:color="auto" w:fill="FFFFFF"/>
        <w:spacing w:after="0" w:line="240" w:lineRule="auto"/>
        <w:ind w:left="851" w:right="851"/>
        <w:jc w:val="both"/>
        <w:rPr>
          <w:rFonts w:ascii="Times New Roman" w:eastAsia="Times New Roman" w:hAnsi="Times New Roman" w:cs="Times New Roman"/>
          <w:sz w:val="21"/>
          <w:szCs w:val="21"/>
          <w:lang w:eastAsia="es-MX"/>
        </w:rPr>
      </w:pPr>
      <w:r w:rsidRPr="000D7039">
        <w:rPr>
          <w:rFonts w:ascii="Palatino Linotype" w:eastAsia="Times New Roman" w:hAnsi="Palatino Linotype" w:cs="Times New Roman"/>
          <w:i/>
          <w:iCs/>
          <w:sz w:val="21"/>
          <w:szCs w:val="21"/>
          <w:lang w:val="es-ES" w:eastAsia="es-MX"/>
        </w:rPr>
        <w:t>“</w:t>
      </w:r>
      <w:r w:rsidRPr="000D7039">
        <w:rPr>
          <w:rFonts w:ascii="Palatino Linotype" w:eastAsia="Times New Roman" w:hAnsi="Palatino Linotype" w:cs="Times New Roman"/>
          <w:b/>
          <w:i/>
          <w:iCs/>
          <w:sz w:val="21"/>
          <w:szCs w:val="21"/>
          <w:lang w:val="es-ES" w:eastAsia="es-MX"/>
        </w:rPr>
        <w:t>Artículo 11.</w:t>
      </w:r>
      <w:r w:rsidRPr="000D7039">
        <w:rPr>
          <w:rFonts w:ascii="Palatino Linotype" w:eastAsia="Times New Roman" w:hAnsi="Palatino Linotype" w:cs="Times New Roman"/>
          <w:i/>
          <w:iCs/>
          <w:sz w:val="21"/>
          <w:szCs w:val="21"/>
          <w:lang w:val="es-ES" w:eastAsia="es-MX"/>
        </w:rPr>
        <w:t xml:space="preserve"> Protección de la Honra y de la Dignidad</w:t>
      </w:r>
    </w:p>
    <w:p w:rsidR="000253CE" w:rsidRPr="000D7039" w:rsidRDefault="000253CE" w:rsidP="002E22EE">
      <w:pPr>
        <w:shd w:val="clear" w:color="auto" w:fill="FFFFFF"/>
        <w:spacing w:after="0" w:line="240" w:lineRule="auto"/>
        <w:ind w:left="851" w:right="851"/>
        <w:jc w:val="both"/>
        <w:rPr>
          <w:rFonts w:ascii="Times New Roman" w:eastAsia="Times New Roman" w:hAnsi="Times New Roman" w:cs="Times New Roman"/>
          <w:sz w:val="21"/>
          <w:szCs w:val="21"/>
          <w:lang w:eastAsia="es-MX"/>
        </w:rPr>
      </w:pPr>
      <w:r w:rsidRPr="000D7039">
        <w:rPr>
          <w:rFonts w:ascii="Palatino Linotype" w:eastAsia="Times New Roman" w:hAnsi="Palatino Linotype" w:cs="Times New Roman"/>
          <w:i/>
          <w:iCs/>
          <w:sz w:val="21"/>
          <w:szCs w:val="21"/>
          <w:lang w:val="es-ES" w:eastAsia="es-MX"/>
        </w:rPr>
        <w:t>1. Toda persona tiene derecho al respeto de su honra y al reconocimiento de su dignidad.</w:t>
      </w:r>
    </w:p>
    <w:p w:rsidR="000253CE" w:rsidRPr="000D7039" w:rsidRDefault="000253CE" w:rsidP="002E22EE">
      <w:pPr>
        <w:shd w:val="clear" w:color="auto" w:fill="FFFFFF"/>
        <w:spacing w:after="0" w:line="240" w:lineRule="auto"/>
        <w:ind w:left="851" w:right="851"/>
        <w:jc w:val="both"/>
        <w:rPr>
          <w:rFonts w:ascii="Times New Roman" w:eastAsia="Times New Roman" w:hAnsi="Times New Roman" w:cs="Times New Roman"/>
          <w:sz w:val="21"/>
          <w:szCs w:val="21"/>
          <w:lang w:eastAsia="es-MX"/>
        </w:rPr>
      </w:pPr>
      <w:r w:rsidRPr="000D7039">
        <w:rPr>
          <w:rFonts w:ascii="Palatino Linotype" w:eastAsia="Times New Roman" w:hAnsi="Palatino Linotype" w:cs="Times New Roman"/>
          <w:i/>
          <w:iCs/>
          <w:sz w:val="21"/>
          <w:szCs w:val="21"/>
          <w:lang w:val="es-ES" w:eastAsia="es-MX"/>
        </w:rPr>
        <w:t>2. Nadie puede ser objeto de injerencias arbitrarias o abusivas en su vida privada, en la de su familia, en su domicilio o en su correspondencia, ni de ataques ilegales a su honra o reputación.</w:t>
      </w:r>
    </w:p>
    <w:p w:rsidR="000253CE" w:rsidRPr="000D7039" w:rsidRDefault="000253CE" w:rsidP="00CE3C66">
      <w:pPr>
        <w:shd w:val="clear" w:color="auto" w:fill="FFFFFF"/>
        <w:spacing w:after="0" w:line="240" w:lineRule="auto"/>
        <w:ind w:left="851" w:right="851"/>
        <w:jc w:val="both"/>
        <w:rPr>
          <w:rFonts w:ascii="Times New Roman" w:eastAsia="Times New Roman" w:hAnsi="Times New Roman" w:cs="Times New Roman"/>
          <w:sz w:val="21"/>
          <w:szCs w:val="21"/>
          <w:lang w:eastAsia="es-MX"/>
        </w:rPr>
      </w:pPr>
      <w:r w:rsidRPr="000D7039">
        <w:rPr>
          <w:rFonts w:ascii="Palatino Linotype" w:eastAsia="Times New Roman" w:hAnsi="Palatino Linotype" w:cs="Times New Roman"/>
          <w:i/>
          <w:iCs/>
          <w:sz w:val="21"/>
          <w:szCs w:val="21"/>
          <w:lang w:val="es-ES" w:eastAsia="es-MX"/>
        </w:rPr>
        <w:t>3. Toda persona tiene derecho a la protección de la ley contra esas injerencias o esos ataques.”</w:t>
      </w:r>
    </w:p>
    <w:p w:rsidR="002E22EE" w:rsidRPr="000D7039" w:rsidRDefault="002E22EE" w:rsidP="000253CE">
      <w:pPr>
        <w:shd w:val="clear" w:color="auto" w:fill="FFFFFF"/>
        <w:spacing w:after="0" w:line="360" w:lineRule="auto"/>
        <w:ind w:right="49"/>
        <w:jc w:val="both"/>
        <w:rPr>
          <w:rFonts w:ascii="Palatino Linotype" w:eastAsia="Times New Roman" w:hAnsi="Palatino Linotype" w:cs="Times New Roman"/>
          <w:sz w:val="24"/>
          <w:szCs w:val="24"/>
          <w:lang w:val="es-ES" w:eastAsia="es-MX"/>
        </w:rPr>
      </w:pPr>
    </w:p>
    <w:p w:rsidR="000253CE" w:rsidRPr="000D7039" w:rsidRDefault="000253CE" w:rsidP="000253CE">
      <w:pPr>
        <w:shd w:val="clear" w:color="auto" w:fill="FFFFFF"/>
        <w:spacing w:after="0" w:line="360" w:lineRule="auto"/>
        <w:ind w:right="49"/>
        <w:jc w:val="both"/>
        <w:rPr>
          <w:rFonts w:ascii="Times New Roman" w:eastAsia="Times New Roman" w:hAnsi="Times New Roman" w:cs="Times New Roman"/>
          <w:sz w:val="23"/>
          <w:szCs w:val="23"/>
          <w:lang w:eastAsia="es-MX"/>
        </w:rPr>
      </w:pPr>
      <w:r w:rsidRPr="000D7039">
        <w:rPr>
          <w:rFonts w:ascii="Palatino Linotype" w:eastAsia="Times New Roman" w:hAnsi="Palatino Linotype" w:cs="Times New Roman"/>
          <w:sz w:val="23"/>
          <w:szCs w:val="23"/>
          <w:lang w:val="es-ES" w:eastAsia="es-MX"/>
        </w:rPr>
        <w:t>En ese mismo escenario la Declaración Americana de los Derechos y Deberes del Hombre, en su artículo 5 establece lo siguiente:</w:t>
      </w:r>
    </w:p>
    <w:p w:rsidR="000253CE" w:rsidRPr="000D7039" w:rsidRDefault="000253CE" w:rsidP="002E22EE">
      <w:pPr>
        <w:shd w:val="clear" w:color="auto" w:fill="FFFFFF"/>
        <w:spacing w:after="0" w:line="360" w:lineRule="auto"/>
        <w:ind w:left="851" w:right="49"/>
        <w:jc w:val="both"/>
        <w:rPr>
          <w:rFonts w:ascii="Times New Roman" w:eastAsia="Times New Roman" w:hAnsi="Times New Roman" w:cs="Times New Roman"/>
          <w:szCs w:val="24"/>
          <w:lang w:eastAsia="es-MX"/>
        </w:rPr>
      </w:pPr>
    </w:p>
    <w:p w:rsidR="000253CE" w:rsidRPr="000D7039" w:rsidRDefault="000253CE" w:rsidP="00CE3C66">
      <w:pPr>
        <w:shd w:val="clear" w:color="auto" w:fill="FFFFFF"/>
        <w:spacing w:before="120" w:after="120" w:line="360" w:lineRule="auto"/>
        <w:ind w:left="851" w:right="851"/>
        <w:jc w:val="both"/>
        <w:rPr>
          <w:rFonts w:ascii="Times New Roman" w:eastAsia="Times New Roman" w:hAnsi="Times New Roman" w:cs="Times New Roman"/>
          <w:sz w:val="21"/>
          <w:szCs w:val="21"/>
          <w:lang w:eastAsia="es-MX"/>
        </w:rPr>
      </w:pPr>
      <w:r w:rsidRPr="000D7039">
        <w:rPr>
          <w:rFonts w:ascii="Palatino Linotype" w:eastAsia="Times New Roman" w:hAnsi="Palatino Linotype" w:cs="Times New Roman"/>
          <w:i/>
          <w:iCs/>
          <w:sz w:val="21"/>
          <w:szCs w:val="21"/>
          <w:lang w:val="es-ES" w:eastAsia="es-MX"/>
        </w:rPr>
        <w:t>“</w:t>
      </w:r>
      <w:r w:rsidR="00680B1C" w:rsidRPr="000D7039">
        <w:rPr>
          <w:rFonts w:ascii="Palatino Linotype" w:eastAsia="Times New Roman" w:hAnsi="Palatino Linotype" w:cs="Times New Roman"/>
          <w:b/>
          <w:i/>
          <w:iCs/>
          <w:sz w:val="21"/>
          <w:szCs w:val="21"/>
          <w:lang w:val="es-ES" w:eastAsia="es-MX"/>
        </w:rPr>
        <w:t>Artículo 5.</w:t>
      </w:r>
      <w:r w:rsidRPr="000D7039">
        <w:rPr>
          <w:rFonts w:ascii="Palatino Linotype" w:eastAsia="Times New Roman" w:hAnsi="Palatino Linotype" w:cs="Times New Roman"/>
          <w:b/>
          <w:i/>
          <w:iCs/>
          <w:sz w:val="21"/>
          <w:szCs w:val="21"/>
          <w:lang w:val="es-ES" w:eastAsia="es-MX"/>
        </w:rPr>
        <w:t>-</w:t>
      </w:r>
      <w:r w:rsidRPr="000D7039">
        <w:rPr>
          <w:rFonts w:ascii="Palatino Linotype" w:eastAsia="Times New Roman" w:hAnsi="Palatino Linotype" w:cs="Times New Roman"/>
          <w:i/>
          <w:iCs/>
          <w:sz w:val="21"/>
          <w:szCs w:val="21"/>
          <w:lang w:val="es-ES" w:eastAsia="es-MX"/>
        </w:rPr>
        <w:t xml:space="preserve"> Derecho a la protección a la honra, la reputación personal y la vida privada y familiar</w:t>
      </w:r>
    </w:p>
    <w:p w:rsidR="000253CE" w:rsidRPr="000D7039" w:rsidRDefault="000253CE" w:rsidP="00CE3C66">
      <w:pPr>
        <w:shd w:val="clear" w:color="auto" w:fill="FFFFFF"/>
        <w:spacing w:before="120" w:after="120" w:line="360" w:lineRule="auto"/>
        <w:ind w:left="851" w:right="851"/>
        <w:jc w:val="both"/>
        <w:rPr>
          <w:rFonts w:ascii="Times New Roman" w:eastAsia="Times New Roman" w:hAnsi="Times New Roman" w:cs="Times New Roman"/>
          <w:sz w:val="21"/>
          <w:szCs w:val="21"/>
          <w:lang w:eastAsia="es-MX"/>
        </w:rPr>
      </w:pPr>
      <w:r w:rsidRPr="000D7039">
        <w:rPr>
          <w:rFonts w:ascii="Palatino Linotype" w:eastAsia="Times New Roman" w:hAnsi="Palatino Linotype" w:cs="Times New Roman"/>
          <w:i/>
          <w:iCs/>
          <w:sz w:val="21"/>
          <w:szCs w:val="21"/>
          <w:lang w:val="es-ES" w:eastAsia="es-MX"/>
        </w:rPr>
        <w:t>Toda persona tiene derecho a la protección de la Ley contra los ataques abusivos a su honra, a su reputación y a su vida privada y familiar.”</w:t>
      </w:r>
    </w:p>
    <w:p w:rsidR="000253CE" w:rsidRPr="000D7039" w:rsidRDefault="000253CE" w:rsidP="00AC42CC">
      <w:pPr>
        <w:shd w:val="clear" w:color="auto" w:fill="FFFFFF"/>
        <w:spacing w:before="240" w:after="240" w:line="360" w:lineRule="auto"/>
        <w:ind w:right="49"/>
        <w:jc w:val="both"/>
        <w:rPr>
          <w:rFonts w:ascii="Palatino Linotype" w:eastAsia="Times New Roman" w:hAnsi="Palatino Linotype" w:cs="Times New Roman"/>
          <w:sz w:val="23"/>
          <w:szCs w:val="23"/>
          <w:lang w:eastAsia="es-MX"/>
        </w:rPr>
      </w:pPr>
      <w:r w:rsidRPr="000D7039">
        <w:rPr>
          <w:rFonts w:ascii="Palatino Linotype" w:eastAsia="Times New Roman" w:hAnsi="Palatino Linotype" w:cs="Times New Roman"/>
          <w:sz w:val="23"/>
          <w:szCs w:val="23"/>
          <w:lang w:eastAsia="es-MX"/>
        </w:rPr>
        <w:t>De los instrumentos jurídicos internacionales antes invocados, de los que México es parte se rescata lo siguiente; en primer término se debe proteger de manera precisa y puntual el derecho de protección de datos personales y que el hecho de exponer algún dato personal, se pondría en riesgo la identidad de las personas</w:t>
      </w:r>
      <w:r w:rsidR="00680B1C" w:rsidRPr="000D7039">
        <w:rPr>
          <w:rFonts w:ascii="Palatino Linotype" w:eastAsia="Times New Roman" w:hAnsi="Palatino Linotype" w:cs="Times New Roman"/>
          <w:sz w:val="23"/>
          <w:szCs w:val="23"/>
          <w:lang w:eastAsia="es-MX"/>
        </w:rPr>
        <w:t>,</w:t>
      </w:r>
      <w:r w:rsidRPr="000D7039">
        <w:rPr>
          <w:rFonts w:ascii="Palatino Linotype" w:eastAsia="Times New Roman" w:hAnsi="Palatino Linotype" w:cs="Times New Roman"/>
          <w:sz w:val="23"/>
          <w:szCs w:val="23"/>
          <w:lang w:eastAsia="es-MX"/>
        </w:rPr>
        <w:t xml:space="preserve"> su seguridad e integridad física o cuya divulgación pued</w:t>
      </w:r>
      <w:r w:rsidR="00680B1C" w:rsidRPr="000D7039">
        <w:rPr>
          <w:rFonts w:ascii="Palatino Linotype" w:eastAsia="Times New Roman" w:hAnsi="Palatino Linotype" w:cs="Times New Roman"/>
          <w:sz w:val="23"/>
          <w:szCs w:val="23"/>
          <w:lang w:eastAsia="es-MX"/>
        </w:rPr>
        <w:t>e</w:t>
      </w:r>
      <w:r w:rsidRPr="000D7039">
        <w:rPr>
          <w:rFonts w:ascii="Palatino Linotype" w:eastAsia="Times New Roman" w:hAnsi="Palatino Linotype" w:cs="Times New Roman"/>
          <w:sz w:val="23"/>
          <w:szCs w:val="23"/>
          <w:lang w:eastAsia="es-MX"/>
        </w:rPr>
        <w:t xml:space="preserve"> causar un perjuicio; debiendo anteponer el </w:t>
      </w:r>
      <w:r w:rsidRPr="000D7039">
        <w:rPr>
          <w:rFonts w:ascii="Palatino Linotype" w:eastAsia="Times New Roman" w:hAnsi="Palatino Linotype" w:cs="Times New Roman"/>
          <w:sz w:val="23"/>
          <w:szCs w:val="23"/>
          <w:lang w:eastAsia="es-MX"/>
        </w:rPr>
        <w:lastRenderedPageBreak/>
        <w:t>Derecho a la Protección de Datos Personales ante el Derecho al Acceso a la Información Pública; es decir ponderar el primero que del otro.</w:t>
      </w:r>
    </w:p>
    <w:p w:rsidR="002E22EE" w:rsidRPr="000D7039" w:rsidRDefault="000253CE" w:rsidP="00AC42CC">
      <w:pPr>
        <w:shd w:val="clear" w:color="auto" w:fill="FFFFFF"/>
        <w:spacing w:before="240" w:after="240" w:line="360" w:lineRule="auto"/>
        <w:ind w:right="49"/>
        <w:jc w:val="both"/>
        <w:rPr>
          <w:rFonts w:ascii="Palatino Linotype" w:eastAsia="Times New Roman" w:hAnsi="Palatino Linotype" w:cs="Times New Roman"/>
          <w:sz w:val="23"/>
          <w:szCs w:val="23"/>
          <w:lang w:val="es-ES" w:eastAsia="es-MX"/>
        </w:rPr>
      </w:pPr>
      <w:r w:rsidRPr="000D7039">
        <w:rPr>
          <w:rFonts w:ascii="Palatino Linotype" w:eastAsia="Times New Roman" w:hAnsi="Palatino Linotype" w:cs="Times New Roman"/>
          <w:sz w:val="23"/>
          <w:szCs w:val="23"/>
          <w:lang w:eastAsia="es-MX"/>
        </w:rPr>
        <w:t>Es importante agregar que al referirse a un dato personal; es </w:t>
      </w:r>
      <w:r w:rsidRPr="000D7039">
        <w:rPr>
          <w:rFonts w:ascii="Palatino Linotype" w:eastAsia="Times New Roman" w:hAnsi="Palatino Linotype" w:cs="Times New Roman"/>
          <w:sz w:val="23"/>
          <w:szCs w:val="23"/>
          <w:lang w:val="es-ES" w:eastAsia="es-MX"/>
        </w:rPr>
        <w:t>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r w:rsidR="002E22EE" w:rsidRPr="000D7039">
        <w:rPr>
          <w:rStyle w:val="Refdenotaalpie"/>
          <w:rFonts w:ascii="Palatino Linotype" w:eastAsia="Times New Roman" w:hAnsi="Palatino Linotype" w:cs="Times New Roman"/>
          <w:sz w:val="23"/>
          <w:szCs w:val="23"/>
          <w:lang w:val="es-ES" w:eastAsia="es-MX"/>
        </w:rPr>
        <w:footnoteReference w:id="1"/>
      </w:r>
      <w:r w:rsidRPr="000D7039">
        <w:rPr>
          <w:rFonts w:ascii="Palatino Linotype" w:eastAsia="Times New Roman" w:hAnsi="Palatino Linotype" w:cs="Times New Roman"/>
          <w:sz w:val="23"/>
          <w:szCs w:val="23"/>
          <w:lang w:val="es-ES" w:eastAsia="es-MX"/>
        </w:rPr>
        <w:t>, y sin duda alguna estamos ante información que contiene datos personales y que se deben garantizar, ya que como se ha mencionado y se insiste se haría identificable a una persona.</w:t>
      </w:r>
    </w:p>
    <w:p w:rsidR="000253CE" w:rsidRPr="000D7039" w:rsidRDefault="000253CE" w:rsidP="00AC42CC">
      <w:pPr>
        <w:shd w:val="clear" w:color="auto" w:fill="FFFFFF"/>
        <w:spacing w:before="240" w:after="240" w:line="360" w:lineRule="auto"/>
        <w:ind w:right="49"/>
        <w:jc w:val="both"/>
        <w:rPr>
          <w:rFonts w:ascii="Palatino Linotype" w:eastAsia="Times New Roman" w:hAnsi="Palatino Linotype" w:cs="Times New Roman"/>
          <w:sz w:val="23"/>
          <w:szCs w:val="23"/>
          <w:lang w:val="es-ES" w:eastAsia="es-MX"/>
        </w:rPr>
      </w:pPr>
      <w:r w:rsidRPr="000D7039">
        <w:rPr>
          <w:rFonts w:ascii="Palatino Linotype" w:eastAsia="Times New Roman" w:hAnsi="Palatino Linotype" w:cs="Times New Roman"/>
          <w:sz w:val="23"/>
          <w:szCs w:val="23"/>
          <w:lang w:val="es-ES" w:eastAsia="es-MX"/>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0253CE" w:rsidRPr="000D7039" w:rsidRDefault="000253CE" w:rsidP="00AC42CC">
      <w:pPr>
        <w:shd w:val="clear" w:color="auto" w:fill="FFFFFF"/>
        <w:spacing w:before="240" w:after="240" w:line="360" w:lineRule="auto"/>
        <w:ind w:right="49"/>
        <w:jc w:val="both"/>
        <w:rPr>
          <w:rFonts w:ascii="Times New Roman" w:eastAsia="Times New Roman" w:hAnsi="Times New Roman" w:cs="Times New Roman"/>
          <w:sz w:val="23"/>
          <w:szCs w:val="23"/>
          <w:lang w:eastAsia="es-MX"/>
        </w:rPr>
      </w:pPr>
      <w:r w:rsidRPr="000D7039">
        <w:rPr>
          <w:rFonts w:ascii="Palatino Linotype" w:eastAsia="Times New Roman" w:hAnsi="Palatino Linotype" w:cs="Times New Roman"/>
          <w:sz w:val="23"/>
          <w:szCs w:val="23"/>
          <w:lang w:val="es-ES" w:eastAsia="es-MX"/>
        </w:rPr>
        <w:t xml:space="preserve">De este modo, en armonía con los principios constitucionales de máxima publicidad y de protección de datos personales, la Ley permite la elaboración de versiones públicas </w:t>
      </w:r>
      <w:r w:rsidRPr="000D7039">
        <w:rPr>
          <w:rFonts w:ascii="Palatino Linotype" w:eastAsia="Times New Roman" w:hAnsi="Palatino Linotype" w:cs="Times New Roman"/>
          <w:sz w:val="23"/>
          <w:szCs w:val="23"/>
          <w:lang w:val="es-ES" w:eastAsia="es-MX"/>
        </w:rPr>
        <w:lastRenderedPageBreak/>
        <w:t>en las que se suprima aquella información relacionada con la vida privada de los particulares y de los servidores públicos.</w:t>
      </w:r>
    </w:p>
    <w:p w:rsidR="009F607E" w:rsidRPr="000D7039" w:rsidRDefault="00C44E53" w:rsidP="00AC42CC">
      <w:pPr>
        <w:spacing w:before="240" w:after="240" w:line="360" w:lineRule="auto"/>
        <w:jc w:val="both"/>
        <w:rPr>
          <w:rFonts w:ascii="Palatino Linotype" w:hAnsi="Palatino Linotype"/>
          <w:sz w:val="23"/>
          <w:szCs w:val="23"/>
        </w:rPr>
      </w:pPr>
      <w:r w:rsidRPr="000D7039">
        <w:rPr>
          <w:rFonts w:ascii="Palatino Linotype" w:hAnsi="Palatino Linotype"/>
          <w:sz w:val="23"/>
          <w:szCs w:val="23"/>
        </w:rPr>
        <w:t>Asimismo, aunado a lo anterior, no debe</w:t>
      </w:r>
      <w:r w:rsidR="00AF71F9" w:rsidRPr="000D7039">
        <w:rPr>
          <w:rFonts w:ascii="Palatino Linotype" w:hAnsi="Palatino Linotype"/>
          <w:sz w:val="23"/>
          <w:szCs w:val="23"/>
        </w:rPr>
        <w:t>n</w:t>
      </w:r>
      <w:r w:rsidRPr="000D7039">
        <w:rPr>
          <w:rFonts w:ascii="Palatino Linotype" w:hAnsi="Palatino Linotype"/>
          <w:sz w:val="23"/>
          <w:szCs w:val="23"/>
        </w:rPr>
        <w:t xml:space="preserve"> perderse de vista los objetivos que se persiguen a través del derecho de acceso a la información, </w:t>
      </w:r>
      <w:r w:rsidR="00AF71F9" w:rsidRPr="000D7039">
        <w:rPr>
          <w:rFonts w:ascii="Palatino Linotype" w:hAnsi="Palatino Linotype"/>
          <w:sz w:val="23"/>
          <w:szCs w:val="23"/>
        </w:rPr>
        <w:t xml:space="preserve">cuya finalidad principal consiste en </w:t>
      </w:r>
      <w:r w:rsidR="00DF4B33" w:rsidRPr="000D7039">
        <w:rPr>
          <w:rFonts w:ascii="Palatino Linotype" w:hAnsi="Palatino Linotype"/>
          <w:sz w:val="23"/>
          <w:szCs w:val="23"/>
        </w:rPr>
        <w:t xml:space="preserve">garantizar </w:t>
      </w:r>
      <w:r w:rsidR="009F607E" w:rsidRPr="000D7039">
        <w:rPr>
          <w:rFonts w:ascii="Palatino Linotype" w:hAnsi="Palatino Linotype"/>
          <w:sz w:val="23"/>
          <w:szCs w:val="23"/>
        </w:rPr>
        <w:t>la consolidación de nuestro país como un Estado de Derecho, a través de la transparencia y rendición de cuentas por parte de los organismos públicos, en conjunto con la actuación y participación de los gobernados para lo cual resulta de suma importancia no solo del conocimiento de éste derecho humano, sino de su ejercicio.</w:t>
      </w:r>
    </w:p>
    <w:p w:rsidR="009F607E" w:rsidRPr="000D7039" w:rsidRDefault="009F607E" w:rsidP="009F607E">
      <w:pPr>
        <w:pStyle w:val="m5127500252372250437gmail-paragraph"/>
        <w:shd w:val="clear" w:color="auto" w:fill="FFFFFF"/>
        <w:spacing w:line="360" w:lineRule="auto"/>
        <w:jc w:val="both"/>
        <w:textAlignment w:val="baseline"/>
        <w:rPr>
          <w:rFonts w:ascii="Palatino Linotype" w:hAnsi="Palatino Linotype"/>
          <w:sz w:val="23"/>
          <w:szCs w:val="23"/>
        </w:rPr>
      </w:pPr>
      <w:r w:rsidRPr="000D7039">
        <w:rPr>
          <w:rFonts w:ascii="Palatino Linotype" w:hAnsi="Palatino Linotype"/>
          <w:sz w:val="23"/>
          <w:szCs w:val="23"/>
        </w:rPr>
        <w:t>Así, en estricta congruencia con lo determinado en los artículos 6, Apartado A, fracción III de la Constitución Política de los Estados Unidos Mexicanos, 5 párrafos vigésimo, vigésimo primero y vigésimo segundo, fracción III de la Constitución Política del Estado Libre y Soberano de México, y</w:t>
      </w:r>
      <w:r w:rsidR="00487F0B" w:rsidRPr="000D7039">
        <w:rPr>
          <w:rFonts w:ascii="Palatino Linotype" w:hAnsi="Palatino Linotype"/>
          <w:sz w:val="23"/>
          <w:szCs w:val="23"/>
        </w:rPr>
        <w:t xml:space="preserve"> 16 de la Ley de Transparencia y Acceso a la Información Pública del estado de México y Municipios</w:t>
      </w:r>
      <w:r w:rsidR="00D811C9" w:rsidRPr="000D7039">
        <w:rPr>
          <w:rFonts w:ascii="Palatino Linotype" w:hAnsi="Palatino Linotype"/>
          <w:sz w:val="23"/>
          <w:szCs w:val="23"/>
        </w:rPr>
        <w:t>, que</w:t>
      </w:r>
      <w:r w:rsidRPr="000D7039">
        <w:rPr>
          <w:rFonts w:ascii="Palatino Linotype" w:hAnsi="Palatino Linotype"/>
          <w:sz w:val="23"/>
          <w:szCs w:val="23"/>
        </w:rPr>
        <w:t xml:space="preserve"> a la letra señalan:</w:t>
      </w:r>
    </w:p>
    <w:p w:rsidR="009F607E" w:rsidRPr="000D7039" w:rsidRDefault="009F607E" w:rsidP="00487F0B">
      <w:pPr>
        <w:shd w:val="clear" w:color="auto" w:fill="FFFFFF"/>
        <w:spacing w:before="120" w:after="120" w:line="240" w:lineRule="auto"/>
        <w:ind w:left="851" w:right="902"/>
        <w:jc w:val="both"/>
        <w:rPr>
          <w:rFonts w:ascii="Palatino Linotype" w:hAnsi="Palatino Linotype"/>
          <w:i/>
          <w:sz w:val="21"/>
          <w:szCs w:val="21"/>
        </w:rPr>
      </w:pPr>
      <w:r w:rsidRPr="000D7039">
        <w:rPr>
          <w:rFonts w:ascii="Palatino Linotype" w:hAnsi="Palatino Linotype"/>
          <w:b/>
          <w:bCs/>
          <w:i/>
          <w:iCs/>
          <w:sz w:val="21"/>
          <w:szCs w:val="21"/>
        </w:rPr>
        <w:t>Constitución Política de los Estados Unidos Mexicanos</w:t>
      </w:r>
    </w:p>
    <w:p w:rsidR="009F607E" w:rsidRPr="000D7039" w:rsidRDefault="009F607E" w:rsidP="00487F0B">
      <w:pPr>
        <w:shd w:val="clear" w:color="auto" w:fill="FFFFFF"/>
        <w:spacing w:before="120" w:after="120" w:line="240" w:lineRule="auto"/>
        <w:ind w:left="851" w:right="902"/>
        <w:jc w:val="both"/>
        <w:rPr>
          <w:rFonts w:ascii="Palatino Linotype" w:hAnsi="Palatino Linotype"/>
          <w:i/>
          <w:sz w:val="21"/>
          <w:szCs w:val="21"/>
        </w:rPr>
      </w:pPr>
      <w:r w:rsidRPr="000D7039">
        <w:rPr>
          <w:rFonts w:ascii="Palatino Linotype" w:hAnsi="Palatino Linotype"/>
          <w:i/>
          <w:iCs/>
          <w:sz w:val="21"/>
          <w:szCs w:val="21"/>
        </w:rPr>
        <w:t>“</w:t>
      </w:r>
      <w:r w:rsidRPr="000D7039">
        <w:rPr>
          <w:rFonts w:ascii="Palatino Linotype" w:hAnsi="Palatino Linotype"/>
          <w:b/>
          <w:i/>
          <w:iCs/>
          <w:sz w:val="21"/>
          <w:szCs w:val="21"/>
        </w:rPr>
        <w:t>Artículo 6</w:t>
      </w:r>
      <w:r w:rsidRPr="000D7039">
        <w:rPr>
          <w:rFonts w:ascii="Palatino Linotype" w:hAnsi="Palatino Linotype"/>
          <w:i/>
          <w:iCs/>
          <w:sz w:val="21"/>
          <w:szCs w:val="21"/>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D7039">
        <w:rPr>
          <w:rFonts w:ascii="Palatino Linotype" w:hAnsi="Palatino Linotype"/>
          <w:b/>
          <w:bCs/>
          <w:i/>
          <w:iCs/>
          <w:sz w:val="21"/>
          <w:szCs w:val="21"/>
          <w:u w:val="single"/>
        </w:rPr>
        <w:t>El derecho a la información será garantizado por el Estado.</w:t>
      </w:r>
    </w:p>
    <w:p w:rsidR="009F607E" w:rsidRPr="000D7039" w:rsidRDefault="00487F0B" w:rsidP="00487F0B">
      <w:pPr>
        <w:shd w:val="clear" w:color="auto" w:fill="FFFFFF"/>
        <w:spacing w:before="120" w:after="120" w:line="240" w:lineRule="auto"/>
        <w:ind w:left="851" w:right="902"/>
        <w:jc w:val="both"/>
        <w:rPr>
          <w:rFonts w:ascii="Palatino Linotype" w:hAnsi="Palatino Linotype"/>
          <w:i/>
          <w:sz w:val="21"/>
          <w:szCs w:val="21"/>
        </w:rPr>
      </w:pPr>
      <w:r w:rsidRPr="000D7039">
        <w:rPr>
          <w:rFonts w:ascii="Palatino Linotype" w:hAnsi="Palatino Linotype"/>
          <w:i/>
          <w:iCs/>
          <w:sz w:val="21"/>
          <w:szCs w:val="21"/>
        </w:rPr>
        <w:t>…</w:t>
      </w:r>
    </w:p>
    <w:p w:rsidR="009F607E" w:rsidRPr="000D7039" w:rsidRDefault="009F607E" w:rsidP="00487F0B">
      <w:pPr>
        <w:shd w:val="clear" w:color="auto" w:fill="FFFFFF"/>
        <w:spacing w:before="120" w:after="120" w:line="240" w:lineRule="auto"/>
        <w:ind w:left="851" w:right="902"/>
        <w:jc w:val="both"/>
        <w:rPr>
          <w:rFonts w:ascii="Palatino Linotype" w:hAnsi="Palatino Linotype"/>
          <w:i/>
          <w:sz w:val="21"/>
          <w:szCs w:val="21"/>
        </w:rPr>
      </w:pPr>
      <w:r w:rsidRPr="000D7039">
        <w:rPr>
          <w:rFonts w:ascii="Palatino Linotype" w:hAnsi="Palatino Linotype"/>
          <w:i/>
          <w:iCs/>
          <w:sz w:val="21"/>
          <w:szCs w:val="21"/>
        </w:rPr>
        <w:t>Para efectos de lo dispuesto en el presente artículo se observará lo siguiente:</w:t>
      </w:r>
    </w:p>
    <w:p w:rsidR="009F607E" w:rsidRPr="000D7039" w:rsidRDefault="009F607E" w:rsidP="00487F0B">
      <w:pPr>
        <w:shd w:val="clear" w:color="auto" w:fill="FFFFFF"/>
        <w:spacing w:before="120" w:after="120" w:line="240" w:lineRule="auto"/>
        <w:ind w:left="851" w:right="902"/>
        <w:jc w:val="both"/>
        <w:rPr>
          <w:rFonts w:ascii="Palatino Linotype" w:hAnsi="Palatino Linotype"/>
          <w:i/>
          <w:iCs/>
          <w:sz w:val="21"/>
          <w:szCs w:val="21"/>
        </w:rPr>
      </w:pPr>
      <w:r w:rsidRPr="000D7039">
        <w:rPr>
          <w:rFonts w:ascii="Palatino Linotype" w:hAnsi="Palatino Linotype"/>
          <w:i/>
          <w:iCs/>
          <w:sz w:val="21"/>
          <w:szCs w:val="21"/>
        </w:rPr>
        <w:t>A. </w:t>
      </w:r>
      <w:r w:rsidRPr="000D7039">
        <w:rPr>
          <w:rFonts w:ascii="Palatino Linotype" w:hAnsi="Palatino Linotype"/>
          <w:b/>
          <w:bCs/>
          <w:i/>
          <w:iCs/>
          <w:sz w:val="21"/>
          <w:szCs w:val="21"/>
          <w:u w:val="single"/>
        </w:rPr>
        <w:t>Para el ejercicio del derecho de acceso a la información</w:t>
      </w:r>
      <w:r w:rsidRPr="000D7039">
        <w:rPr>
          <w:rFonts w:ascii="Palatino Linotype" w:hAnsi="Palatino Linotype"/>
          <w:i/>
          <w:iCs/>
          <w:sz w:val="21"/>
          <w:szCs w:val="21"/>
        </w:rPr>
        <w:t>, la Federación, </w:t>
      </w:r>
      <w:r w:rsidRPr="000D7039">
        <w:rPr>
          <w:rFonts w:ascii="Palatino Linotype" w:hAnsi="Palatino Linotype"/>
          <w:b/>
          <w:bCs/>
          <w:i/>
          <w:iCs/>
          <w:sz w:val="21"/>
          <w:szCs w:val="21"/>
          <w:u w:val="single"/>
        </w:rPr>
        <w:t>los Estados</w:t>
      </w:r>
      <w:r w:rsidRPr="000D7039">
        <w:rPr>
          <w:rFonts w:ascii="Palatino Linotype" w:hAnsi="Palatino Linotype"/>
          <w:i/>
          <w:iCs/>
          <w:sz w:val="21"/>
          <w:szCs w:val="21"/>
        </w:rPr>
        <w:t> y el Distrito Federal, en el ámbito de sus respectivas competencias, se regirán por los siguientes principios y bases:</w:t>
      </w:r>
    </w:p>
    <w:p w:rsidR="00487F0B" w:rsidRPr="000D7039" w:rsidRDefault="00487F0B" w:rsidP="00487F0B">
      <w:pPr>
        <w:shd w:val="clear" w:color="auto" w:fill="FFFFFF"/>
        <w:spacing w:before="120" w:after="120" w:line="240" w:lineRule="auto"/>
        <w:ind w:left="851" w:right="902"/>
        <w:jc w:val="both"/>
        <w:rPr>
          <w:rFonts w:ascii="Palatino Linotype" w:hAnsi="Palatino Linotype"/>
          <w:i/>
          <w:sz w:val="21"/>
          <w:szCs w:val="21"/>
        </w:rPr>
      </w:pPr>
      <w:r w:rsidRPr="000D7039">
        <w:rPr>
          <w:rFonts w:ascii="Palatino Linotype" w:hAnsi="Palatino Linotype"/>
          <w:i/>
          <w:sz w:val="21"/>
          <w:szCs w:val="21"/>
        </w:rPr>
        <w:lastRenderedPageBreak/>
        <w:t>…</w:t>
      </w:r>
    </w:p>
    <w:p w:rsidR="009F607E" w:rsidRPr="000D7039" w:rsidRDefault="009F607E" w:rsidP="00487F0B">
      <w:pPr>
        <w:shd w:val="clear" w:color="auto" w:fill="FFFFFF"/>
        <w:spacing w:before="120" w:after="120" w:line="240" w:lineRule="auto"/>
        <w:ind w:left="851" w:right="902"/>
        <w:jc w:val="both"/>
        <w:rPr>
          <w:rFonts w:ascii="Palatino Linotype" w:hAnsi="Palatino Linotype"/>
          <w:i/>
          <w:sz w:val="21"/>
          <w:szCs w:val="21"/>
        </w:rPr>
      </w:pPr>
      <w:r w:rsidRPr="000D7039">
        <w:rPr>
          <w:rFonts w:ascii="Palatino Linotype" w:hAnsi="Palatino Linotype"/>
          <w:i/>
          <w:iCs/>
          <w:sz w:val="21"/>
          <w:szCs w:val="21"/>
        </w:rPr>
        <w:t>III. </w:t>
      </w:r>
      <w:r w:rsidRPr="000D7039">
        <w:rPr>
          <w:rFonts w:ascii="Palatino Linotype" w:hAnsi="Palatino Linotype"/>
          <w:b/>
          <w:bCs/>
          <w:i/>
          <w:iCs/>
          <w:sz w:val="21"/>
          <w:szCs w:val="21"/>
        </w:rPr>
        <w:t>Toda persona, sin necesidad de acreditar interés alguno</w:t>
      </w:r>
      <w:r w:rsidRPr="000D7039">
        <w:rPr>
          <w:rFonts w:ascii="Palatino Linotype" w:hAnsi="Palatino Linotype"/>
          <w:b/>
          <w:bCs/>
          <w:i/>
          <w:iCs/>
          <w:sz w:val="21"/>
          <w:szCs w:val="21"/>
          <w:u w:val="single"/>
        </w:rPr>
        <w:t xml:space="preserve"> o justificar su utilización, tendrá acceso gratuito a la información pública, </w:t>
      </w:r>
      <w:r w:rsidRPr="000D7039">
        <w:rPr>
          <w:rFonts w:ascii="Palatino Linotype" w:hAnsi="Palatino Linotype"/>
          <w:i/>
          <w:iCs/>
          <w:sz w:val="21"/>
          <w:szCs w:val="21"/>
        </w:rPr>
        <w:t>a sus datos personales o a la rectificación de éstos.</w:t>
      </w:r>
    </w:p>
    <w:p w:rsidR="009F607E" w:rsidRPr="000D7039" w:rsidRDefault="009F607E" w:rsidP="00487F0B">
      <w:pPr>
        <w:shd w:val="clear" w:color="auto" w:fill="FFFFFF"/>
        <w:spacing w:before="120" w:after="120" w:line="240" w:lineRule="auto"/>
        <w:ind w:left="851" w:right="902"/>
        <w:jc w:val="both"/>
        <w:rPr>
          <w:rFonts w:ascii="Palatino Linotype" w:hAnsi="Palatino Linotype"/>
          <w:i/>
          <w:sz w:val="21"/>
          <w:szCs w:val="21"/>
        </w:rPr>
      </w:pPr>
      <w:r w:rsidRPr="000D7039">
        <w:rPr>
          <w:rFonts w:ascii="Palatino Linotype" w:hAnsi="Palatino Linotype"/>
          <w:b/>
          <w:bCs/>
          <w:i/>
          <w:iCs/>
          <w:sz w:val="21"/>
          <w:szCs w:val="21"/>
        </w:rPr>
        <w:t>Constitución Política del Estado Libre y Soberano de México</w:t>
      </w:r>
    </w:p>
    <w:p w:rsidR="009F607E" w:rsidRPr="000D7039" w:rsidRDefault="009F607E" w:rsidP="00487F0B">
      <w:pPr>
        <w:shd w:val="clear" w:color="auto" w:fill="FFFFFF"/>
        <w:spacing w:before="120" w:after="120" w:line="240" w:lineRule="auto"/>
        <w:ind w:left="851" w:right="902"/>
        <w:jc w:val="both"/>
        <w:rPr>
          <w:rFonts w:ascii="Palatino Linotype" w:hAnsi="Palatino Linotype"/>
          <w:i/>
          <w:sz w:val="21"/>
          <w:szCs w:val="21"/>
        </w:rPr>
      </w:pPr>
      <w:r w:rsidRPr="000D7039">
        <w:rPr>
          <w:rFonts w:ascii="Palatino Linotype" w:hAnsi="Palatino Linotype"/>
          <w:i/>
          <w:iCs/>
          <w:sz w:val="21"/>
          <w:szCs w:val="21"/>
        </w:rPr>
        <w:t>“</w:t>
      </w:r>
      <w:r w:rsidRPr="000D7039">
        <w:rPr>
          <w:rFonts w:ascii="Palatino Linotype" w:hAnsi="Palatino Linotype"/>
          <w:b/>
          <w:i/>
          <w:iCs/>
          <w:sz w:val="21"/>
          <w:szCs w:val="21"/>
        </w:rPr>
        <w:t>Artículo 5.-</w:t>
      </w:r>
      <w:r w:rsidRPr="000D7039">
        <w:rPr>
          <w:rFonts w:ascii="Palatino Linotype" w:hAnsi="Palatino Linotype"/>
          <w:i/>
          <w:iCs/>
          <w:sz w:val="21"/>
          <w:szCs w:val="21"/>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9F607E" w:rsidRPr="000D7039" w:rsidRDefault="00CE3C66" w:rsidP="00487F0B">
      <w:pPr>
        <w:shd w:val="clear" w:color="auto" w:fill="FFFFFF"/>
        <w:spacing w:before="120" w:after="120" w:line="240" w:lineRule="auto"/>
        <w:ind w:left="851" w:right="902"/>
        <w:jc w:val="both"/>
        <w:rPr>
          <w:rFonts w:ascii="Palatino Linotype" w:hAnsi="Palatino Linotype"/>
          <w:i/>
          <w:sz w:val="21"/>
          <w:szCs w:val="21"/>
        </w:rPr>
      </w:pPr>
      <w:r w:rsidRPr="000D7039">
        <w:rPr>
          <w:rFonts w:ascii="Palatino Linotype" w:hAnsi="Palatino Linotype"/>
          <w:i/>
          <w:iCs/>
          <w:sz w:val="21"/>
          <w:szCs w:val="21"/>
        </w:rPr>
        <w:t>…</w:t>
      </w:r>
    </w:p>
    <w:p w:rsidR="009F607E" w:rsidRPr="000D7039" w:rsidRDefault="009F607E" w:rsidP="00487F0B">
      <w:pPr>
        <w:shd w:val="clear" w:color="auto" w:fill="FFFFFF"/>
        <w:spacing w:before="120" w:after="120" w:line="240" w:lineRule="auto"/>
        <w:ind w:left="851" w:right="902"/>
        <w:jc w:val="both"/>
        <w:rPr>
          <w:rFonts w:ascii="Palatino Linotype" w:hAnsi="Palatino Linotype"/>
          <w:i/>
          <w:sz w:val="21"/>
          <w:szCs w:val="21"/>
        </w:rPr>
      </w:pPr>
      <w:r w:rsidRPr="000D7039">
        <w:rPr>
          <w:rFonts w:ascii="Palatino Linotype" w:hAnsi="Palatino Linotype"/>
          <w:i/>
          <w:iCs/>
          <w:sz w:val="21"/>
          <w:szCs w:val="2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F607E" w:rsidRPr="000D7039" w:rsidRDefault="009F607E" w:rsidP="00487F0B">
      <w:pPr>
        <w:shd w:val="clear" w:color="auto" w:fill="FFFFFF"/>
        <w:spacing w:before="120" w:after="120" w:line="240" w:lineRule="auto"/>
        <w:ind w:left="851" w:right="902"/>
        <w:jc w:val="both"/>
        <w:rPr>
          <w:rFonts w:ascii="Palatino Linotype" w:hAnsi="Palatino Linotype"/>
          <w:i/>
          <w:iCs/>
          <w:sz w:val="21"/>
          <w:szCs w:val="21"/>
        </w:rPr>
      </w:pPr>
      <w:r w:rsidRPr="000D7039">
        <w:rPr>
          <w:rFonts w:ascii="Palatino Linotype" w:hAnsi="Palatino Linotype"/>
          <w:i/>
          <w:iCs/>
          <w:sz w:val="21"/>
          <w:szCs w:val="21"/>
        </w:rPr>
        <w:t>Este derecho se regirá por los principios y bases siguientes:</w:t>
      </w:r>
    </w:p>
    <w:p w:rsidR="00487F0B" w:rsidRPr="000D7039" w:rsidRDefault="00487F0B" w:rsidP="00487F0B">
      <w:pPr>
        <w:shd w:val="clear" w:color="auto" w:fill="FFFFFF"/>
        <w:spacing w:before="120" w:after="120" w:line="240" w:lineRule="auto"/>
        <w:ind w:left="851" w:right="902"/>
        <w:jc w:val="both"/>
        <w:rPr>
          <w:rFonts w:ascii="Palatino Linotype" w:hAnsi="Palatino Linotype"/>
          <w:i/>
          <w:sz w:val="21"/>
          <w:szCs w:val="21"/>
        </w:rPr>
      </w:pPr>
      <w:r w:rsidRPr="000D7039">
        <w:rPr>
          <w:rFonts w:ascii="Palatino Linotype" w:hAnsi="Palatino Linotype"/>
          <w:i/>
          <w:iCs/>
          <w:sz w:val="21"/>
          <w:szCs w:val="21"/>
        </w:rPr>
        <w:t>…</w:t>
      </w:r>
    </w:p>
    <w:p w:rsidR="009F607E" w:rsidRPr="000D7039" w:rsidRDefault="009F607E" w:rsidP="00487F0B">
      <w:pPr>
        <w:shd w:val="clear" w:color="auto" w:fill="FFFFFF"/>
        <w:spacing w:before="120" w:after="120" w:line="240" w:lineRule="auto"/>
        <w:ind w:left="851" w:right="902"/>
        <w:jc w:val="both"/>
        <w:rPr>
          <w:rFonts w:ascii="Palatino Linotype" w:hAnsi="Palatino Linotype"/>
          <w:i/>
          <w:iCs/>
          <w:sz w:val="21"/>
          <w:szCs w:val="21"/>
        </w:rPr>
      </w:pPr>
      <w:r w:rsidRPr="000D7039">
        <w:rPr>
          <w:rFonts w:ascii="Palatino Linotype" w:hAnsi="Palatino Linotype"/>
          <w:i/>
          <w:iCs/>
          <w:sz w:val="21"/>
          <w:szCs w:val="21"/>
        </w:rPr>
        <w:t>III. </w:t>
      </w:r>
      <w:r w:rsidRPr="000D7039">
        <w:rPr>
          <w:rFonts w:ascii="Palatino Linotype" w:hAnsi="Palatino Linotype"/>
          <w:b/>
          <w:bCs/>
          <w:i/>
          <w:iCs/>
          <w:sz w:val="21"/>
          <w:szCs w:val="21"/>
        </w:rPr>
        <w:t>Toda persona, sin necesidad de acreditar interés alguno</w:t>
      </w:r>
      <w:r w:rsidRPr="000D7039">
        <w:rPr>
          <w:rFonts w:ascii="Palatino Linotype" w:hAnsi="Palatino Linotype"/>
          <w:b/>
          <w:bCs/>
          <w:i/>
          <w:iCs/>
          <w:sz w:val="21"/>
          <w:szCs w:val="21"/>
          <w:u w:val="single"/>
        </w:rPr>
        <w:t xml:space="preserve"> o justificar su utilización, tendrá acceso gratuito a la información pública</w:t>
      </w:r>
      <w:r w:rsidRPr="000D7039">
        <w:rPr>
          <w:rFonts w:ascii="Palatino Linotype" w:hAnsi="Palatino Linotype"/>
          <w:i/>
          <w:iCs/>
          <w:sz w:val="21"/>
          <w:szCs w:val="21"/>
        </w:rPr>
        <w:t>, a sus datos personales o a la rectificación de éstos;</w:t>
      </w:r>
    </w:p>
    <w:p w:rsidR="00487F0B" w:rsidRPr="000D7039" w:rsidRDefault="00487F0B" w:rsidP="00487F0B">
      <w:pPr>
        <w:shd w:val="clear" w:color="auto" w:fill="FFFFFF"/>
        <w:spacing w:before="120" w:after="120" w:line="240" w:lineRule="auto"/>
        <w:ind w:left="851" w:right="902"/>
        <w:jc w:val="both"/>
        <w:rPr>
          <w:rFonts w:ascii="Palatino Linotype" w:hAnsi="Palatino Linotype"/>
          <w:b/>
          <w:i/>
          <w:sz w:val="21"/>
          <w:szCs w:val="21"/>
        </w:rPr>
      </w:pPr>
      <w:r w:rsidRPr="000D7039">
        <w:rPr>
          <w:rFonts w:ascii="Palatino Linotype" w:hAnsi="Palatino Linotype"/>
          <w:b/>
          <w:i/>
          <w:sz w:val="21"/>
          <w:szCs w:val="21"/>
        </w:rPr>
        <w:t>Ley de Transparencia y Acceso a la Información Pública del estado de México y Municipios</w:t>
      </w:r>
    </w:p>
    <w:p w:rsidR="009F607E" w:rsidRPr="000D7039" w:rsidRDefault="009F607E" w:rsidP="00487F0B">
      <w:pPr>
        <w:shd w:val="clear" w:color="auto" w:fill="FFFFFF"/>
        <w:spacing w:before="120" w:after="120" w:line="240" w:lineRule="auto"/>
        <w:ind w:left="851" w:right="902"/>
        <w:jc w:val="both"/>
        <w:rPr>
          <w:rFonts w:ascii="Palatino Linotype" w:hAnsi="Palatino Linotype"/>
          <w:i/>
          <w:sz w:val="21"/>
          <w:szCs w:val="21"/>
        </w:rPr>
      </w:pPr>
      <w:r w:rsidRPr="000D7039">
        <w:rPr>
          <w:rFonts w:ascii="Palatino Linotype" w:hAnsi="Palatino Linotype"/>
          <w:b/>
          <w:i/>
          <w:sz w:val="21"/>
          <w:szCs w:val="21"/>
        </w:rPr>
        <w:t xml:space="preserve">Artículo 16. El ejercicio del derecho de acceso a la información no estará condicionado a que el solicitante acredite interés alguno </w:t>
      </w:r>
      <w:r w:rsidRPr="000D7039">
        <w:rPr>
          <w:rFonts w:ascii="Palatino Linotype" w:hAnsi="Palatino Linotype"/>
          <w:b/>
          <w:i/>
          <w:sz w:val="21"/>
          <w:szCs w:val="21"/>
          <w:u w:val="single"/>
        </w:rPr>
        <w:t>o</w:t>
      </w:r>
      <w:r w:rsidRPr="000D7039">
        <w:rPr>
          <w:rFonts w:ascii="Palatino Linotype" w:hAnsi="Palatino Linotype"/>
          <w:i/>
          <w:sz w:val="21"/>
          <w:szCs w:val="21"/>
          <w:u w:val="single"/>
        </w:rPr>
        <w:t xml:space="preserve"> </w:t>
      </w:r>
      <w:r w:rsidRPr="000D7039">
        <w:rPr>
          <w:rFonts w:ascii="Palatino Linotype" w:hAnsi="Palatino Linotype"/>
          <w:b/>
          <w:i/>
          <w:sz w:val="21"/>
          <w:szCs w:val="21"/>
          <w:u w:val="single"/>
        </w:rPr>
        <w:t>justifique su utilización,</w:t>
      </w:r>
      <w:r w:rsidRPr="000D7039">
        <w:rPr>
          <w:rFonts w:ascii="Palatino Linotype" w:hAnsi="Palatino Linotype"/>
          <w:b/>
          <w:i/>
          <w:sz w:val="21"/>
          <w:szCs w:val="21"/>
        </w:rPr>
        <w:t xml:space="preserve"> </w:t>
      </w:r>
      <w:r w:rsidRPr="000D7039">
        <w:rPr>
          <w:rFonts w:ascii="Palatino Linotype" w:hAnsi="Palatino Linotype"/>
          <w:i/>
          <w:sz w:val="21"/>
          <w:szCs w:val="21"/>
        </w:rPr>
        <w:t>ni podrá condicionarse el mismo por motivos de discapacidad.</w:t>
      </w:r>
    </w:p>
    <w:p w:rsidR="009F607E" w:rsidRPr="000D7039" w:rsidRDefault="009F607E" w:rsidP="00487F0B">
      <w:pPr>
        <w:shd w:val="clear" w:color="auto" w:fill="FFFFFF"/>
        <w:spacing w:before="120" w:after="120" w:line="240" w:lineRule="auto"/>
        <w:ind w:left="851" w:right="902"/>
        <w:jc w:val="both"/>
        <w:rPr>
          <w:rFonts w:ascii="Palatino Linotype" w:hAnsi="Palatino Linotype"/>
          <w:i/>
          <w:sz w:val="21"/>
          <w:szCs w:val="21"/>
        </w:rPr>
      </w:pPr>
      <w:r w:rsidRPr="000D7039">
        <w:rPr>
          <w:rFonts w:ascii="Palatino Linotype" w:hAnsi="Palatino Linotype"/>
          <w:b/>
          <w:i/>
          <w:sz w:val="21"/>
          <w:szCs w:val="21"/>
        </w:rPr>
        <w:t xml:space="preserve">Por ningún motivo los servidores públicos podrán requerir a los solicitantes de información que manifiesten las causas por las que presentan su solicitud o </w:t>
      </w:r>
      <w:r w:rsidRPr="000D7039">
        <w:rPr>
          <w:rFonts w:ascii="Palatino Linotype" w:hAnsi="Palatino Linotype"/>
          <w:b/>
          <w:i/>
          <w:sz w:val="21"/>
          <w:szCs w:val="21"/>
          <w:u w:val="single"/>
        </w:rPr>
        <w:t>los fines a los cuales habrán de destinar los datos que requieren</w:t>
      </w:r>
      <w:r w:rsidRPr="000D7039">
        <w:rPr>
          <w:rFonts w:ascii="Palatino Linotype" w:hAnsi="Palatino Linotype"/>
          <w:i/>
          <w:sz w:val="21"/>
          <w:szCs w:val="21"/>
        </w:rPr>
        <w:t>.</w:t>
      </w:r>
      <w:r w:rsidR="00487F0B" w:rsidRPr="000D7039">
        <w:rPr>
          <w:rFonts w:ascii="Palatino Linotype" w:hAnsi="Palatino Linotype"/>
          <w:i/>
          <w:sz w:val="21"/>
          <w:szCs w:val="21"/>
        </w:rPr>
        <w:t>”</w:t>
      </w:r>
    </w:p>
    <w:p w:rsidR="00D811C9" w:rsidRPr="000D7039" w:rsidRDefault="00D811C9" w:rsidP="00487F0B">
      <w:pPr>
        <w:shd w:val="clear" w:color="auto" w:fill="FFFFFF"/>
        <w:spacing w:before="120" w:after="120" w:line="240" w:lineRule="auto"/>
        <w:ind w:left="851" w:right="902"/>
        <w:jc w:val="both"/>
        <w:rPr>
          <w:rFonts w:ascii="Palatino Linotype" w:hAnsi="Palatino Linotype"/>
          <w:i/>
          <w:sz w:val="21"/>
          <w:szCs w:val="21"/>
        </w:rPr>
      </w:pPr>
    </w:p>
    <w:p w:rsidR="00CE3C66" w:rsidRPr="000D7039" w:rsidRDefault="00487F0B" w:rsidP="00AC42CC">
      <w:pPr>
        <w:spacing w:before="240" w:after="240" w:line="360" w:lineRule="auto"/>
        <w:jc w:val="both"/>
        <w:rPr>
          <w:rFonts w:ascii="Palatino Linotype" w:hAnsi="Palatino Linotype"/>
          <w:sz w:val="23"/>
          <w:szCs w:val="23"/>
        </w:rPr>
      </w:pPr>
      <w:r w:rsidRPr="000D7039">
        <w:rPr>
          <w:rFonts w:ascii="Palatino Linotype" w:hAnsi="Palatino Linotype"/>
          <w:sz w:val="23"/>
          <w:szCs w:val="23"/>
        </w:rPr>
        <w:t>D</w:t>
      </w:r>
      <w:r w:rsidR="00C44E53" w:rsidRPr="000D7039">
        <w:rPr>
          <w:rFonts w:ascii="Palatino Linotype" w:hAnsi="Palatino Linotype"/>
          <w:sz w:val="23"/>
          <w:szCs w:val="23"/>
        </w:rPr>
        <w:t xml:space="preserve">ebe tomarse en consideración que </w:t>
      </w:r>
      <w:r w:rsidRPr="000D7039">
        <w:rPr>
          <w:rFonts w:ascii="Palatino Linotype" w:hAnsi="Palatino Linotype"/>
          <w:sz w:val="23"/>
          <w:szCs w:val="23"/>
        </w:rPr>
        <w:t xml:space="preserve">el </w:t>
      </w:r>
      <w:r w:rsidR="00C44E53" w:rsidRPr="000D7039">
        <w:rPr>
          <w:rFonts w:ascii="Palatino Linotype" w:hAnsi="Palatino Linotype"/>
          <w:sz w:val="23"/>
          <w:szCs w:val="23"/>
        </w:rPr>
        <w:t xml:space="preserve">derecho de </w:t>
      </w:r>
      <w:r w:rsidRPr="000D7039">
        <w:rPr>
          <w:rFonts w:ascii="Palatino Linotype" w:hAnsi="Palatino Linotype"/>
          <w:sz w:val="23"/>
          <w:szCs w:val="23"/>
        </w:rPr>
        <w:t xml:space="preserve">acceso a la información debe ser garantizado por todos los entes públicos, </w:t>
      </w:r>
      <w:r w:rsidR="0047687C" w:rsidRPr="000D7039">
        <w:rPr>
          <w:rFonts w:ascii="Palatino Linotype" w:hAnsi="Palatino Linotype"/>
          <w:sz w:val="23"/>
          <w:szCs w:val="23"/>
        </w:rPr>
        <w:t xml:space="preserve">sin que ello implique que los solicitantes tengan </w:t>
      </w:r>
      <w:r w:rsidR="0047687C" w:rsidRPr="000D7039">
        <w:rPr>
          <w:rFonts w:ascii="Palatino Linotype" w:hAnsi="Palatino Linotype"/>
          <w:sz w:val="23"/>
          <w:szCs w:val="23"/>
        </w:rPr>
        <w:lastRenderedPageBreak/>
        <w:t xml:space="preserve">la obligación de acreditar interés alguno o justificar su utilización,  en este sentido, </w:t>
      </w:r>
      <w:r w:rsidR="00CE3C66" w:rsidRPr="000D7039">
        <w:rPr>
          <w:rFonts w:ascii="Palatino Linotype" w:hAnsi="Palatino Linotype"/>
          <w:sz w:val="23"/>
          <w:szCs w:val="23"/>
        </w:rPr>
        <w:t>se precisa que al proporcionar información en la que no se observaron las medidas necesarias para proteger los datos personales en ella contenidos, se transgrede el derecho de acceso de los particulares, pues se limita su derecho a reutilizar dicha información para los fines que fue requerida, o por el contrario, se estaría contribuyendo a la difusión, retransmisión o propagación de datos que no son de dominio público.</w:t>
      </w:r>
    </w:p>
    <w:p w:rsidR="00680B1C" w:rsidRPr="000D7039" w:rsidRDefault="00680B1C" w:rsidP="00AC42CC">
      <w:pPr>
        <w:spacing w:before="240" w:after="240" w:line="360" w:lineRule="auto"/>
        <w:jc w:val="both"/>
        <w:rPr>
          <w:rFonts w:ascii="Palatino Linotype" w:hAnsi="Palatino Linotype"/>
          <w:sz w:val="23"/>
          <w:szCs w:val="23"/>
        </w:rPr>
      </w:pPr>
      <w:r w:rsidRPr="000D7039">
        <w:rPr>
          <w:rFonts w:ascii="Palatino Linotype" w:hAnsi="Palatino Linotype"/>
          <w:sz w:val="23"/>
          <w:szCs w:val="23"/>
        </w:rPr>
        <w:t xml:space="preserve">Lo expuesto, constituyen las razones y fundamentos que me llevan a emitir la opinión particular que se ha expresado. </w:t>
      </w:r>
    </w:p>
    <w:p w:rsidR="00680B1C" w:rsidRPr="000D7039" w:rsidRDefault="00680B1C" w:rsidP="00680B1C">
      <w:pPr>
        <w:spacing w:before="240" w:after="240" w:line="360" w:lineRule="auto"/>
        <w:jc w:val="center"/>
        <w:rPr>
          <w:rFonts w:ascii="Palatino Linotype" w:hAnsi="Palatino Linotype"/>
          <w:b/>
          <w:sz w:val="23"/>
          <w:szCs w:val="23"/>
        </w:rPr>
      </w:pPr>
    </w:p>
    <w:p w:rsidR="00680B1C" w:rsidRPr="000D7039" w:rsidRDefault="00680B1C" w:rsidP="00680B1C">
      <w:pPr>
        <w:spacing w:after="0" w:line="240" w:lineRule="auto"/>
        <w:jc w:val="center"/>
        <w:rPr>
          <w:rFonts w:ascii="Palatino Linotype" w:hAnsi="Palatino Linotype"/>
          <w:b/>
          <w:sz w:val="23"/>
          <w:szCs w:val="23"/>
        </w:rPr>
      </w:pPr>
      <w:r w:rsidRPr="000D7039">
        <w:rPr>
          <w:rFonts w:ascii="Palatino Linotype" w:hAnsi="Palatino Linotype"/>
          <w:b/>
          <w:sz w:val="23"/>
          <w:szCs w:val="23"/>
        </w:rPr>
        <w:t xml:space="preserve">Javier Martínez Cruz </w:t>
      </w:r>
    </w:p>
    <w:p w:rsidR="000253CE" w:rsidRDefault="00680B1C" w:rsidP="00680B1C">
      <w:pPr>
        <w:spacing w:after="0" w:line="240" w:lineRule="auto"/>
        <w:jc w:val="center"/>
        <w:rPr>
          <w:rFonts w:ascii="Palatino Linotype" w:hAnsi="Palatino Linotype"/>
          <w:sz w:val="23"/>
          <w:szCs w:val="23"/>
        </w:rPr>
      </w:pPr>
      <w:r w:rsidRPr="000D7039">
        <w:rPr>
          <w:rFonts w:ascii="Palatino Linotype" w:hAnsi="Palatino Linotype"/>
          <w:sz w:val="23"/>
          <w:szCs w:val="23"/>
        </w:rPr>
        <w:t>Comisionado</w:t>
      </w:r>
    </w:p>
    <w:p w:rsidR="00B75943" w:rsidRPr="000D7039" w:rsidRDefault="00B75943" w:rsidP="00680B1C">
      <w:pPr>
        <w:spacing w:after="0" w:line="240" w:lineRule="auto"/>
        <w:jc w:val="center"/>
        <w:rPr>
          <w:rFonts w:ascii="Palatino Linotype" w:hAnsi="Palatino Linotype"/>
          <w:sz w:val="23"/>
          <w:szCs w:val="23"/>
        </w:rPr>
      </w:pPr>
      <w:r>
        <w:rPr>
          <w:rFonts w:ascii="Palatino Linotype" w:hAnsi="Palatino Linotype"/>
          <w:sz w:val="23"/>
          <w:szCs w:val="23"/>
        </w:rPr>
        <w:t>(Rúbrica)</w:t>
      </w:r>
      <w:bookmarkStart w:id="0" w:name="_GoBack"/>
      <w:bookmarkEnd w:id="0"/>
    </w:p>
    <w:p w:rsidR="00D811C9" w:rsidRPr="000D7039" w:rsidRDefault="00D811C9" w:rsidP="00680B1C">
      <w:pPr>
        <w:spacing w:after="0" w:line="240" w:lineRule="auto"/>
        <w:jc w:val="center"/>
        <w:rPr>
          <w:rFonts w:ascii="Palatino Linotype" w:hAnsi="Palatino Linotype"/>
          <w:sz w:val="23"/>
          <w:szCs w:val="23"/>
        </w:rPr>
      </w:pPr>
    </w:p>
    <w:p w:rsidR="00AC42CC" w:rsidRPr="000D7039" w:rsidRDefault="00AC42CC" w:rsidP="00680B1C">
      <w:pPr>
        <w:spacing w:after="0" w:line="240" w:lineRule="auto"/>
        <w:jc w:val="center"/>
        <w:rPr>
          <w:rFonts w:ascii="Palatino Linotype" w:hAnsi="Palatino Linotype"/>
          <w:sz w:val="23"/>
          <w:szCs w:val="23"/>
        </w:rPr>
      </w:pPr>
    </w:p>
    <w:p w:rsidR="001434CB" w:rsidRPr="000D7039" w:rsidRDefault="001434CB" w:rsidP="009235BD">
      <w:pPr>
        <w:spacing w:before="240" w:after="240" w:line="360" w:lineRule="auto"/>
        <w:rPr>
          <w:rFonts w:ascii="Palatino Linotype" w:hAnsi="Palatino Linotype"/>
          <w:sz w:val="24"/>
          <w:szCs w:val="24"/>
        </w:rPr>
      </w:pPr>
    </w:p>
    <w:sectPr w:rsidR="001434CB" w:rsidRPr="000D7039" w:rsidSect="00115CE3">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866" w:rsidRDefault="00E91866" w:rsidP="00907451">
      <w:pPr>
        <w:spacing w:after="0" w:line="240" w:lineRule="auto"/>
      </w:pPr>
      <w:r>
        <w:separator/>
      </w:r>
    </w:p>
  </w:endnote>
  <w:endnote w:type="continuationSeparator" w:id="0">
    <w:p w:rsidR="00E91866" w:rsidRDefault="00E91866"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75943">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75943">
      <w:rPr>
        <w:rFonts w:ascii="Arial" w:hAnsi="Arial" w:cs="Arial"/>
        <w:b/>
        <w:bCs/>
        <w:noProof/>
        <w:sz w:val="20"/>
        <w:szCs w:val="20"/>
      </w:rPr>
      <w:t>8</w:t>
    </w:r>
    <w:r w:rsidRPr="00986599">
      <w:rPr>
        <w:rFonts w:ascii="Arial" w:hAnsi="Arial" w:cs="Arial"/>
        <w:b/>
        <w:bCs/>
        <w:sz w:val="20"/>
        <w:szCs w:val="20"/>
      </w:rPr>
      <w:fldChar w:fldCharType="end"/>
    </w:r>
  </w:p>
  <w:p w:rsidR="00D758BE" w:rsidRDefault="00EC0C0E"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866" w:rsidRDefault="00E91866" w:rsidP="00907451">
      <w:pPr>
        <w:spacing w:after="0" w:line="240" w:lineRule="auto"/>
      </w:pPr>
      <w:r>
        <w:separator/>
      </w:r>
    </w:p>
  </w:footnote>
  <w:footnote w:type="continuationSeparator" w:id="0">
    <w:p w:rsidR="00E91866" w:rsidRDefault="00E91866" w:rsidP="00907451">
      <w:pPr>
        <w:spacing w:after="0" w:line="240" w:lineRule="auto"/>
      </w:pPr>
      <w:r>
        <w:continuationSeparator/>
      </w:r>
    </w:p>
  </w:footnote>
  <w:footnote w:id="1">
    <w:p w:rsidR="002E22EE" w:rsidRPr="002E22EE" w:rsidRDefault="002E22EE" w:rsidP="002E22EE">
      <w:pPr>
        <w:pStyle w:val="Textonotapie"/>
        <w:jc w:val="both"/>
        <w:rPr>
          <w:rFonts w:ascii="Palatino Linotype" w:hAnsi="Palatino Linotype"/>
          <w:sz w:val="16"/>
          <w:szCs w:val="16"/>
        </w:rPr>
      </w:pPr>
      <w:r w:rsidRPr="002E22EE">
        <w:rPr>
          <w:rStyle w:val="Refdenotaalpie"/>
          <w:rFonts w:ascii="Palatino Linotype" w:hAnsi="Palatino Linotype"/>
          <w:sz w:val="16"/>
          <w:szCs w:val="16"/>
        </w:rPr>
        <w:footnoteRef/>
      </w:r>
      <w:r w:rsidRPr="002E22EE">
        <w:rPr>
          <w:rFonts w:ascii="Palatino Linotype" w:hAnsi="Palatino Linotype"/>
          <w:sz w:val="16"/>
          <w:szCs w:val="16"/>
        </w:rPr>
        <w:t xml:space="preserve"> </w:t>
      </w:r>
      <w:r w:rsidRPr="002E22EE">
        <w:rPr>
          <w:rFonts w:ascii="Palatino Linotype" w:hAnsi="Palatino Linotype"/>
          <w:color w:val="222222"/>
          <w:sz w:val="16"/>
          <w:szCs w:val="16"/>
          <w:shd w:val="clear" w:color="auto" w:fill="FFFFFF"/>
        </w:rPr>
        <w:t>Se puede consultar en: la fracción XI del artículo 4 de la Ley de Protección de Datos Personales en Posesión de Sujetos Obligados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EC0C0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50" type="#_x0000_t136" style="position:absolute;margin-left:0;margin-top:0;width:518.25pt;height:111.05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Pr="000D4A99" w:rsidRDefault="00354268" w:rsidP="007263BB">
    <w:pPr>
      <w:pStyle w:val="Encabezado"/>
      <w:jc w:val="right"/>
      <w:rPr>
        <w:rFonts w:ascii="Arial" w:hAnsi="Arial" w:cs="Arial"/>
        <w:sz w:val="20"/>
        <w:szCs w:val="20"/>
      </w:rPr>
    </w:pPr>
    <w:r w:rsidRPr="000D4A99">
      <w:rPr>
        <w:noProof/>
        <w:lang w:val="es-MX" w:eastAsia="es-MX"/>
      </w:rPr>
      <w:drawing>
        <wp:anchor distT="0" distB="0" distL="114300" distR="114300" simplePos="0" relativeHeight="251664384" behindDoc="1" locked="0" layoutInCell="1" allowOverlap="1" wp14:anchorId="463E6050" wp14:editId="6201B57A">
          <wp:simplePos x="0" y="0"/>
          <wp:positionH relativeFrom="column">
            <wp:posOffset>-1087145</wp:posOffset>
          </wp:positionH>
          <wp:positionV relativeFrom="paragraph">
            <wp:posOffset>-449580</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Pr="000D4A99" w:rsidRDefault="00EC0C0E"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3" o:spid="_x0000_s2049" type="#_x0000_t136" alt="OPINIÓN PARTICULAR" style="position:absolute;left:0;text-align:left;margin-left:0;margin-top:0;width:518.25pt;height:111.05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
          <w10:wrap anchorx="margin" anchory="margin"/>
        </v:shape>
      </w:pict>
    </w:r>
  </w:p>
  <w:p w:rsidR="00D758BE" w:rsidRPr="000D4A99" w:rsidRDefault="00EC0C0E" w:rsidP="007263BB">
    <w:pPr>
      <w:pStyle w:val="Encabezado"/>
      <w:jc w:val="right"/>
      <w:rPr>
        <w:rFonts w:ascii="Arial" w:hAnsi="Arial" w:cs="Arial"/>
        <w:sz w:val="20"/>
        <w:szCs w:val="20"/>
      </w:rPr>
    </w:pPr>
  </w:p>
  <w:p w:rsidR="00706042" w:rsidRPr="000D4A99" w:rsidRDefault="005C0335"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37761D" w:rsidRPr="000D4A99">
      <w:rPr>
        <w:rFonts w:ascii="Palatino Linotype" w:hAnsi="Palatino Linotype" w:cs="Arial"/>
        <w:b/>
        <w:sz w:val="20"/>
        <w:szCs w:val="20"/>
      </w:rPr>
      <w:t xml:space="preserve"> </w:t>
    </w:r>
    <w:r w:rsidR="00057319" w:rsidRPr="000D4A99">
      <w:rPr>
        <w:rFonts w:ascii="Palatino Linotype" w:hAnsi="Palatino Linotype" w:cs="Arial"/>
        <w:b/>
        <w:sz w:val="20"/>
        <w:szCs w:val="20"/>
      </w:rPr>
      <w:t xml:space="preserve">PARTICULAR </w:t>
    </w:r>
  </w:p>
  <w:p w:rsidR="00EE5FB0" w:rsidRPr="000D4A99" w:rsidRDefault="00057319" w:rsidP="00EE5FB0">
    <w:pPr>
      <w:pStyle w:val="Encabezado"/>
      <w:jc w:val="right"/>
      <w:rPr>
        <w:rFonts w:ascii="Palatino Linotype" w:hAnsi="Palatino Linotype" w:cs="Arial"/>
        <w:b/>
        <w:sz w:val="20"/>
        <w:szCs w:val="20"/>
      </w:rPr>
    </w:pPr>
    <w:r w:rsidRPr="000D4A99">
      <w:rPr>
        <w:rFonts w:ascii="Palatino Linotype" w:hAnsi="Palatino Linotype" w:cs="Arial"/>
        <w:b/>
        <w:sz w:val="20"/>
        <w:szCs w:val="20"/>
      </w:rPr>
      <w:t xml:space="preserve">RECURSO DE REVISIÓN </w:t>
    </w:r>
    <w:r w:rsidR="001521B7" w:rsidRPr="000D4A99">
      <w:rPr>
        <w:rFonts w:ascii="Palatino Linotype" w:hAnsi="Palatino Linotype" w:cs="Arial"/>
        <w:b/>
        <w:sz w:val="20"/>
        <w:szCs w:val="20"/>
      </w:rPr>
      <w:t>0</w:t>
    </w:r>
    <w:r w:rsidR="00BC65C0">
      <w:rPr>
        <w:rFonts w:ascii="Palatino Linotype" w:hAnsi="Palatino Linotype" w:cs="Arial"/>
        <w:b/>
        <w:sz w:val="20"/>
        <w:szCs w:val="20"/>
      </w:rPr>
      <w:t>4</w:t>
    </w:r>
    <w:r w:rsidR="006865B2">
      <w:rPr>
        <w:rFonts w:ascii="Palatino Linotype" w:hAnsi="Palatino Linotype" w:cs="Arial"/>
        <w:b/>
        <w:sz w:val="20"/>
        <w:szCs w:val="20"/>
      </w:rPr>
      <w:t>810</w:t>
    </w:r>
    <w:r w:rsidR="00CC52C1" w:rsidRPr="000D4A99">
      <w:rPr>
        <w:rFonts w:ascii="Palatino Linotype" w:hAnsi="Palatino Linotype" w:cs="Arial"/>
        <w:b/>
        <w:sz w:val="20"/>
        <w:szCs w:val="20"/>
      </w:rPr>
      <w:t>/INFOEM/IP/RR/2018</w:t>
    </w:r>
  </w:p>
  <w:p w:rsidR="00D758BE" w:rsidRPr="000D4A99" w:rsidRDefault="00EC0C0E" w:rsidP="007263BB">
    <w:pPr>
      <w:pStyle w:val="Encabezado"/>
      <w:jc w:val="right"/>
      <w:rPr>
        <w:rFonts w:ascii="Palatino Linotype" w:hAnsi="Palatino Linotype" w:cs="Arial"/>
        <w:sz w:val="20"/>
        <w:szCs w:val="20"/>
      </w:rPr>
    </w:pPr>
  </w:p>
  <w:p w:rsidR="00233AB2" w:rsidRPr="000D4A99" w:rsidRDefault="00EC0C0E"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EC0C0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1"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7">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BAE42F3E"/>
    <w:lvl w:ilvl="0" w:tplc="9BCE9BDC">
      <w:start w:val="1"/>
      <w:numFmt w:val="decimal"/>
      <w:lvlText w:val="%1."/>
      <w:lvlJc w:val="left"/>
      <w:pPr>
        <w:ind w:left="5180" w:hanging="360"/>
      </w:pPr>
      <w:rPr>
        <w:rFonts w:ascii="Palatino Linotype" w:hAnsi="Palatino Linotype" w:hint="default"/>
        <w:b/>
        <w:i w:val="0"/>
        <w:color w:val="000000" w:themeColor="text1"/>
        <w:sz w:val="24"/>
      </w:rPr>
    </w:lvl>
    <w:lvl w:ilvl="1" w:tplc="080A000F">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A05092B"/>
    <w:multiLevelType w:val="hybridMultilevel"/>
    <w:tmpl w:val="597C54DA"/>
    <w:lvl w:ilvl="0" w:tplc="E856C134">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1">
    <w:nsid w:val="3A2555E9"/>
    <w:multiLevelType w:val="hybridMultilevel"/>
    <w:tmpl w:val="F09639DA"/>
    <w:lvl w:ilvl="0" w:tplc="8C10BB0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405F43EE"/>
    <w:multiLevelType w:val="hybridMultilevel"/>
    <w:tmpl w:val="722ED02C"/>
    <w:lvl w:ilvl="0" w:tplc="BC5C951A">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5">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2191FC0"/>
    <w:multiLevelType w:val="multilevel"/>
    <w:tmpl w:val="87728D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8">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5632A63"/>
    <w:multiLevelType w:val="hybridMultilevel"/>
    <w:tmpl w:val="9FE6ECA6"/>
    <w:lvl w:ilvl="0" w:tplc="1278F77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9"/>
  </w:num>
  <w:num w:numId="3">
    <w:abstractNumId w:val="12"/>
  </w:num>
  <w:num w:numId="4">
    <w:abstractNumId w:val="8"/>
  </w:num>
  <w:num w:numId="5">
    <w:abstractNumId w:val="11"/>
  </w:num>
  <w:num w:numId="6">
    <w:abstractNumId w:val="10"/>
  </w:num>
  <w:num w:numId="7">
    <w:abstractNumId w:val="20"/>
  </w:num>
  <w:num w:numId="8">
    <w:abstractNumId w:val="5"/>
  </w:num>
  <w:num w:numId="9">
    <w:abstractNumId w:val="14"/>
  </w:num>
  <w:num w:numId="10">
    <w:abstractNumId w:val="18"/>
  </w:num>
  <w:num w:numId="11">
    <w:abstractNumId w:val="2"/>
  </w:num>
  <w:num w:numId="12">
    <w:abstractNumId w:val="9"/>
  </w:num>
  <w:num w:numId="13">
    <w:abstractNumId w:val="3"/>
  </w:num>
  <w:num w:numId="14">
    <w:abstractNumId w:val="6"/>
  </w:num>
  <w:num w:numId="15">
    <w:abstractNumId w:val="7"/>
  </w:num>
  <w:num w:numId="16">
    <w:abstractNumId w:val="1"/>
  </w:num>
  <w:num w:numId="17">
    <w:abstractNumId w:val="13"/>
  </w:num>
  <w:num w:numId="18">
    <w:abstractNumId w:val="4"/>
  </w:num>
  <w:num w:numId="19">
    <w:abstractNumId w:val="21"/>
  </w:num>
  <w:num w:numId="20">
    <w:abstractNumId w:val="16"/>
  </w:num>
  <w:num w:numId="21">
    <w:abstractNumId w:val="0"/>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22E"/>
    <w:rsid w:val="000019AB"/>
    <w:rsid w:val="00013E83"/>
    <w:rsid w:val="0002132C"/>
    <w:rsid w:val="00022E70"/>
    <w:rsid w:val="000253CE"/>
    <w:rsid w:val="00030212"/>
    <w:rsid w:val="00030978"/>
    <w:rsid w:val="00031DFF"/>
    <w:rsid w:val="00032EE8"/>
    <w:rsid w:val="0004425D"/>
    <w:rsid w:val="00047E96"/>
    <w:rsid w:val="00051C17"/>
    <w:rsid w:val="000541C7"/>
    <w:rsid w:val="00057319"/>
    <w:rsid w:val="000607BA"/>
    <w:rsid w:val="000632F3"/>
    <w:rsid w:val="000740BF"/>
    <w:rsid w:val="000765ED"/>
    <w:rsid w:val="00094E58"/>
    <w:rsid w:val="00097795"/>
    <w:rsid w:val="000A05B3"/>
    <w:rsid w:val="000A0D71"/>
    <w:rsid w:val="000A2999"/>
    <w:rsid w:val="000A3415"/>
    <w:rsid w:val="000A52F5"/>
    <w:rsid w:val="000B6BF6"/>
    <w:rsid w:val="000C5051"/>
    <w:rsid w:val="000C7CAD"/>
    <w:rsid w:val="000D01A3"/>
    <w:rsid w:val="000D3316"/>
    <w:rsid w:val="000D4A99"/>
    <w:rsid w:val="000D7039"/>
    <w:rsid w:val="000E2722"/>
    <w:rsid w:val="000E2D6C"/>
    <w:rsid w:val="000E478D"/>
    <w:rsid w:val="000F7243"/>
    <w:rsid w:val="00107497"/>
    <w:rsid w:val="001075B4"/>
    <w:rsid w:val="0012129B"/>
    <w:rsid w:val="001229EC"/>
    <w:rsid w:val="0013703B"/>
    <w:rsid w:val="00137981"/>
    <w:rsid w:val="00140C81"/>
    <w:rsid w:val="001412C3"/>
    <w:rsid w:val="001434CB"/>
    <w:rsid w:val="0014357D"/>
    <w:rsid w:val="00145DD2"/>
    <w:rsid w:val="0015034F"/>
    <w:rsid w:val="001521B7"/>
    <w:rsid w:val="00155046"/>
    <w:rsid w:val="00160340"/>
    <w:rsid w:val="0016187C"/>
    <w:rsid w:val="00172FD5"/>
    <w:rsid w:val="0017481D"/>
    <w:rsid w:val="001753C9"/>
    <w:rsid w:val="0018108A"/>
    <w:rsid w:val="001822F4"/>
    <w:rsid w:val="0018742A"/>
    <w:rsid w:val="00187EA7"/>
    <w:rsid w:val="00190047"/>
    <w:rsid w:val="001A1AF7"/>
    <w:rsid w:val="001A5EE4"/>
    <w:rsid w:val="001A61D5"/>
    <w:rsid w:val="001A7C78"/>
    <w:rsid w:val="001B1A8B"/>
    <w:rsid w:val="001B271B"/>
    <w:rsid w:val="001B78B3"/>
    <w:rsid w:val="001C151C"/>
    <w:rsid w:val="001E6166"/>
    <w:rsid w:val="001F05C6"/>
    <w:rsid w:val="001F0F67"/>
    <w:rsid w:val="001F686D"/>
    <w:rsid w:val="002028A2"/>
    <w:rsid w:val="0020784D"/>
    <w:rsid w:val="00207AC4"/>
    <w:rsid w:val="00211214"/>
    <w:rsid w:val="00235A94"/>
    <w:rsid w:val="00236E0D"/>
    <w:rsid w:val="0024109F"/>
    <w:rsid w:val="0024552B"/>
    <w:rsid w:val="0024628B"/>
    <w:rsid w:val="00251BD1"/>
    <w:rsid w:val="0027457F"/>
    <w:rsid w:val="00285275"/>
    <w:rsid w:val="002852F2"/>
    <w:rsid w:val="00285332"/>
    <w:rsid w:val="002901BE"/>
    <w:rsid w:val="00292935"/>
    <w:rsid w:val="00292D40"/>
    <w:rsid w:val="002A5ADD"/>
    <w:rsid w:val="002A6359"/>
    <w:rsid w:val="002B0D5A"/>
    <w:rsid w:val="002B3DD0"/>
    <w:rsid w:val="002C4AF8"/>
    <w:rsid w:val="002C66A0"/>
    <w:rsid w:val="002D7AFB"/>
    <w:rsid w:val="002E22EE"/>
    <w:rsid w:val="002E296C"/>
    <w:rsid w:val="002E7A77"/>
    <w:rsid w:val="002F1845"/>
    <w:rsid w:val="0030441B"/>
    <w:rsid w:val="0030480F"/>
    <w:rsid w:val="003210AF"/>
    <w:rsid w:val="00321A2A"/>
    <w:rsid w:val="003264C7"/>
    <w:rsid w:val="00351A58"/>
    <w:rsid w:val="00354268"/>
    <w:rsid w:val="0036408D"/>
    <w:rsid w:val="00366C14"/>
    <w:rsid w:val="00367D88"/>
    <w:rsid w:val="00372C5B"/>
    <w:rsid w:val="0037761D"/>
    <w:rsid w:val="003814C3"/>
    <w:rsid w:val="0038176F"/>
    <w:rsid w:val="00381E52"/>
    <w:rsid w:val="00384D6B"/>
    <w:rsid w:val="00386948"/>
    <w:rsid w:val="003A047A"/>
    <w:rsid w:val="003A1CE7"/>
    <w:rsid w:val="003A65E7"/>
    <w:rsid w:val="003B0E51"/>
    <w:rsid w:val="003B1C5F"/>
    <w:rsid w:val="003C500B"/>
    <w:rsid w:val="003C6FAF"/>
    <w:rsid w:val="003C7D1D"/>
    <w:rsid w:val="003D1840"/>
    <w:rsid w:val="003D3C9F"/>
    <w:rsid w:val="003D69C9"/>
    <w:rsid w:val="003E17CD"/>
    <w:rsid w:val="003F099D"/>
    <w:rsid w:val="00421A25"/>
    <w:rsid w:val="00425E2D"/>
    <w:rsid w:val="00426125"/>
    <w:rsid w:val="00426538"/>
    <w:rsid w:val="00426CF6"/>
    <w:rsid w:val="00454F02"/>
    <w:rsid w:val="00456261"/>
    <w:rsid w:val="00456467"/>
    <w:rsid w:val="0046194D"/>
    <w:rsid w:val="00462B33"/>
    <w:rsid w:val="00463351"/>
    <w:rsid w:val="00465BA2"/>
    <w:rsid w:val="00471402"/>
    <w:rsid w:val="004734AF"/>
    <w:rsid w:val="0047687C"/>
    <w:rsid w:val="00477E5C"/>
    <w:rsid w:val="00484499"/>
    <w:rsid w:val="00485EF7"/>
    <w:rsid w:val="00487F0B"/>
    <w:rsid w:val="00493C61"/>
    <w:rsid w:val="00493D46"/>
    <w:rsid w:val="004A49E3"/>
    <w:rsid w:val="004C6162"/>
    <w:rsid w:val="004D0DF1"/>
    <w:rsid w:val="004D7369"/>
    <w:rsid w:val="004E22DD"/>
    <w:rsid w:val="004E4F84"/>
    <w:rsid w:val="0050476E"/>
    <w:rsid w:val="00505F5A"/>
    <w:rsid w:val="0051202A"/>
    <w:rsid w:val="00532BF2"/>
    <w:rsid w:val="0053603A"/>
    <w:rsid w:val="00537B54"/>
    <w:rsid w:val="00541842"/>
    <w:rsid w:val="00543E3E"/>
    <w:rsid w:val="005549ED"/>
    <w:rsid w:val="00560182"/>
    <w:rsid w:val="00561B35"/>
    <w:rsid w:val="00564B13"/>
    <w:rsid w:val="00564E98"/>
    <w:rsid w:val="005676B4"/>
    <w:rsid w:val="005704BE"/>
    <w:rsid w:val="00575288"/>
    <w:rsid w:val="005771C4"/>
    <w:rsid w:val="005777C1"/>
    <w:rsid w:val="00583D84"/>
    <w:rsid w:val="005912EA"/>
    <w:rsid w:val="0059499A"/>
    <w:rsid w:val="00594E43"/>
    <w:rsid w:val="00597E5B"/>
    <w:rsid w:val="005B7C67"/>
    <w:rsid w:val="005C0335"/>
    <w:rsid w:val="005C4B15"/>
    <w:rsid w:val="005C5551"/>
    <w:rsid w:val="005D066B"/>
    <w:rsid w:val="005D2F2B"/>
    <w:rsid w:val="005D3C8B"/>
    <w:rsid w:val="005D511E"/>
    <w:rsid w:val="005E1ABD"/>
    <w:rsid w:val="005E2A98"/>
    <w:rsid w:val="005E341A"/>
    <w:rsid w:val="005E4F30"/>
    <w:rsid w:val="005E6819"/>
    <w:rsid w:val="005F4C0C"/>
    <w:rsid w:val="006003E9"/>
    <w:rsid w:val="006018C0"/>
    <w:rsid w:val="00602E67"/>
    <w:rsid w:val="00612F10"/>
    <w:rsid w:val="006214D7"/>
    <w:rsid w:val="00636643"/>
    <w:rsid w:val="00644A98"/>
    <w:rsid w:val="00650DC2"/>
    <w:rsid w:val="00654E74"/>
    <w:rsid w:val="006608AE"/>
    <w:rsid w:val="00662C8E"/>
    <w:rsid w:val="00664E75"/>
    <w:rsid w:val="00666987"/>
    <w:rsid w:val="006746D4"/>
    <w:rsid w:val="0067524F"/>
    <w:rsid w:val="006753CB"/>
    <w:rsid w:val="0067739E"/>
    <w:rsid w:val="00680B1C"/>
    <w:rsid w:val="006865B2"/>
    <w:rsid w:val="00695A4C"/>
    <w:rsid w:val="006A06C7"/>
    <w:rsid w:val="006A142E"/>
    <w:rsid w:val="006A6AF4"/>
    <w:rsid w:val="006A78C8"/>
    <w:rsid w:val="006C34A1"/>
    <w:rsid w:val="006D19DE"/>
    <w:rsid w:val="006D2729"/>
    <w:rsid w:val="006D664D"/>
    <w:rsid w:val="006E048C"/>
    <w:rsid w:val="006F346D"/>
    <w:rsid w:val="0071380A"/>
    <w:rsid w:val="00713C13"/>
    <w:rsid w:val="00724A6A"/>
    <w:rsid w:val="00736A54"/>
    <w:rsid w:val="007378E4"/>
    <w:rsid w:val="007417CA"/>
    <w:rsid w:val="00741887"/>
    <w:rsid w:val="00741BBF"/>
    <w:rsid w:val="007439EA"/>
    <w:rsid w:val="00753DAA"/>
    <w:rsid w:val="007548FD"/>
    <w:rsid w:val="007573FA"/>
    <w:rsid w:val="007617F6"/>
    <w:rsid w:val="007617F8"/>
    <w:rsid w:val="00782B2A"/>
    <w:rsid w:val="007841E7"/>
    <w:rsid w:val="00785FF6"/>
    <w:rsid w:val="0078657F"/>
    <w:rsid w:val="007928CC"/>
    <w:rsid w:val="0079505E"/>
    <w:rsid w:val="007A50FE"/>
    <w:rsid w:val="007A7537"/>
    <w:rsid w:val="007B090C"/>
    <w:rsid w:val="007B6300"/>
    <w:rsid w:val="007B6EE5"/>
    <w:rsid w:val="007E01A8"/>
    <w:rsid w:val="007E12C1"/>
    <w:rsid w:val="007E3363"/>
    <w:rsid w:val="007E61A3"/>
    <w:rsid w:val="007F50DE"/>
    <w:rsid w:val="00802BE3"/>
    <w:rsid w:val="00813A52"/>
    <w:rsid w:val="00815C60"/>
    <w:rsid w:val="00816D9C"/>
    <w:rsid w:val="00817AA2"/>
    <w:rsid w:val="0082049B"/>
    <w:rsid w:val="00825F11"/>
    <w:rsid w:val="00842E38"/>
    <w:rsid w:val="00843E05"/>
    <w:rsid w:val="00845226"/>
    <w:rsid w:val="00846514"/>
    <w:rsid w:val="00857C51"/>
    <w:rsid w:val="00892DF4"/>
    <w:rsid w:val="00897E24"/>
    <w:rsid w:val="008A261D"/>
    <w:rsid w:val="008A4206"/>
    <w:rsid w:val="008B2DB4"/>
    <w:rsid w:val="008B746A"/>
    <w:rsid w:val="008B7AC1"/>
    <w:rsid w:val="008C3C27"/>
    <w:rsid w:val="008C4482"/>
    <w:rsid w:val="008D3594"/>
    <w:rsid w:val="008D3AF3"/>
    <w:rsid w:val="008E5CE9"/>
    <w:rsid w:val="00901529"/>
    <w:rsid w:val="00906F65"/>
    <w:rsid w:val="00907451"/>
    <w:rsid w:val="009235BD"/>
    <w:rsid w:val="00923FC9"/>
    <w:rsid w:val="00931554"/>
    <w:rsid w:val="00933E46"/>
    <w:rsid w:val="00956DDA"/>
    <w:rsid w:val="00956FEF"/>
    <w:rsid w:val="009611D3"/>
    <w:rsid w:val="009672DF"/>
    <w:rsid w:val="00970F11"/>
    <w:rsid w:val="009727E4"/>
    <w:rsid w:val="0097465C"/>
    <w:rsid w:val="00980019"/>
    <w:rsid w:val="0098044D"/>
    <w:rsid w:val="00981A4C"/>
    <w:rsid w:val="0098633B"/>
    <w:rsid w:val="009874D7"/>
    <w:rsid w:val="00987EE4"/>
    <w:rsid w:val="00990C19"/>
    <w:rsid w:val="009A5E4A"/>
    <w:rsid w:val="009B34C4"/>
    <w:rsid w:val="009C248D"/>
    <w:rsid w:val="009D3450"/>
    <w:rsid w:val="009D4A3C"/>
    <w:rsid w:val="009D6D92"/>
    <w:rsid w:val="009E35A5"/>
    <w:rsid w:val="009F607E"/>
    <w:rsid w:val="00A01E1E"/>
    <w:rsid w:val="00A1161D"/>
    <w:rsid w:val="00A21005"/>
    <w:rsid w:val="00A252F5"/>
    <w:rsid w:val="00A25348"/>
    <w:rsid w:val="00A27FDF"/>
    <w:rsid w:val="00A3122D"/>
    <w:rsid w:val="00A32D50"/>
    <w:rsid w:val="00A373E3"/>
    <w:rsid w:val="00A4417A"/>
    <w:rsid w:val="00A458B3"/>
    <w:rsid w:val="00A52755"/>
    <w:rsid w:val="00A53F8B"/>
    <w:rsid w:val="00A63C8F"/>
    <w:rsid w:val="00A65F94"/>
    <w:rsid w:val="00A768A1"/>
    <w:rsid w:val="00A76FCF"/>
    <w:rsid w:val="00A86F04"/>
    <w:rsid w:val="00AA3C76"/>
    <w:rsid w:val="00AA7BFF"/>
    <w:rsid w:val="00AB390A"/>
    <w:rsid w:val="00AB6037"/>
    <w:rsid w:val="00AB6B6C"/>
    <w:rsid w:val="00AC02BA"/>
    <w:rsid w:val="00AC1290"/>
    <w:rsid w:val="00AC1498"/>
    <w:rsid w:val="00AC42CC"/>
    <w:rsid w:val="00AD0389"/>
    <w:rsid w:val="00AD3F06"/>
    <w:rsid w:val="00AF0167"/>
    <w:rsid w:val="00AF71F9"/>
    <w:rsid w:val="00B02DEB"/>
    <w:rsid w:val="00B10325"/>
    <w:rsid w:val="00B17FB5"/>
    <w:rsid w:val="00B3748D"/>
    <w:rsid w:val="00B40A76"/>
    <w:rsid w:val="00B44B2B"/>
    <w:rsid w:val="00B547F4"/>
    <w:rsid w:val="00B56F36"/>
    <w:rsid w:val="00B616C5"/>
    <w:rsid w:val="00B62A7C"/>
    <w:rsid w:val="00B64C32"/>
    <w:rsid w:val="00B65A7C"/>
    <w:rsid w:val="00B7292F"/>
    <w:rsid w:val="00B75943"/>
    <w:rsid w:val="00B759F4"/>
    <w:rsid w:val="00B77D36"/>
    <w:rsid w:val="00B82971"/>
    <w:rsid w:val="00B833A4"/>
    <w:rsid w:val="00B87693"/>
    <w:rsid w:val="00B91023"/>
    <w:rsid w:val="00B95ED4"/>
    <w:rsid w:val="00BA1253"/>
    <w:rsid w:val="00BA2DB4"/>
    <w:rsid w:val="00BA6C32"/>
    <w:rsid w:val="00BB0E89"/>
    <w:rsid w:val="00BB6363"/>
    <w:rsid w:val="00BC65C0"/>
    <w:rsid w:val="00BD44F6"/>
    <w:rsid w:val="00BD5008"/>
    <w:rsid w:val="00BE3321"/>
    <w:rsid w:val="00BE3E12"/>
    <w:rsid w:val="00BF050D"/>
    <w:rsid w:val="00BF3883"/>
    <w:rsid w:val="00C06520"/>
    <w:rsid w:val="00C25892"/>
    <w:rsid w:val="00C31D4A"/>
    <w:rsid w:val="00C33E17"/>
    <w:rsid w:val="00C44E15"/>
    <w:rsid w:val="00C44E53"/>
    <w:rsid w:val="00C547E1"/>
    <w:rsid w:val="00C54C9E"/>
    <w:rsid w:val="00C618F4"/>
    <w:rsid w:val="00C64FDB"/>
    <w:rsid w:val="00C703EE"/>
    <w:rsid w:val="00C72D86"/>
    <w:rsid w:val="00C81402"/>
    <w:rsid w:val="00C82603"/>
    <w:rsid w:val="00C8565D"/>
    <w:rsid w:val="00C8657B"/>
    <w:rsid w:val="00C8785A"/>
    <w:rsid w:val="00C92F77"/>
    <w:rsid w:val="00CA530D"/>
    <w:rsid w:val="00CC52C1"/>
    <w:rsid w:val="00CC5CDC"/>
    <w:rsid w:val="00CC6720"/>
    <w:rsid w:val="00CD012D"/>
    <w:rsid w:val="00CD4599"/>
    <w:rsid w:val="00CD6DC6"/>
    <w:rsid w:val="00CD78C9"/>
    <w:rsid w:val="00CE3C66"/>
    <w:rsid w:val="00CE4663"/>
    <w:rsid w:val="00CF29D2"/>
    <w:rsid w:val="00D004E1"/>
    <w:rsid w:val="00D01D44"/>
    <w:rsid w:val="00D01FE0"/>
    <w:rsid w:val="00D11A92"/>
    <w:rsid w:val="00D1444A"/>
    <w:rsid w:val="00D1782F"/>
    <w:rsid w:val="00D32CB4"/>
    <w:rsid w:val="00D32E4F"/>
    <w:rsid w:val="00D33D3B"/>
    <w:rsid w:val="00D44EC6"/>
    <w:rsid w:val="00D51FD0"/>
    <w:rsid w:val="00D531B5"/>
    <w:rsid w:val="00D57305"/>
    <w:rsid w:val="00D62B61"/>
    <w:rsid w:val="00D64026"/>
    <w:rsid w:val="00D7365D"/>
    <w:rsid w:val="00D75EDA"/>
    <w:rsid w:val="00D768C3"/>
    <w:rsid w:val="00D802CA"/>
    <w:rsid w:val="00D811C9"/>
    <w:rsid w:val="00D85E42"/>
    <w:rsid w:val="00D8616C"/>
    <w:rsid w:val="00D94D13"/>
    <w:rsid w:val="00DA3E75"/>
    <w:rsid w:val="00DB70E3"/>
    <w:rsid w:val="00DC752B"/>
    <w:rsid w:val="00DE76F8"/>
    <w:rsid w:val="00DF0E83"/>
    <w:rsid w:val="00DF4B33"/>
    <w:rsid w:val="00E01A6B"/>
    <w:rsid w:val="00E027CC"/>
    <w:rsid w:val="00E0353B"/>
    <w:rsid w:val="00E05786"/>
    <w:rsid w:val="00E07CB8"/>
    <w:rsid w:val="00E10DA2"/>
    <w:rsid w:val="00E11254"/>
    <w:rsid w:val="00E1638F"/>
    <w:rsid w:val="00E20299"/>
    <w:rsid w:val="00E27A82"/>
    <w:rsid w:val="00E30FFD"/>
    <w:rsid w:val="00E32765"/>
    <w:rsid w:val="00E35D2D"/>
    <w:rsid w:val="00E4263D"/>
    <w:rsid w:val="00E456D3"/>
    <w:rsid w:val="00E540C7"/>
    <w:rsid w:val="00E56B78"/>
    <w:rsid w:val="00E60006"/>
    <w:rsid w:val="00E65333"/>
    <w:rsid w:val="00E708AD"/>
    <w:rsid w:val="00E74A3F"/>
    <w:rsid w:val="00E7639F"/>
    <w:rsid w:val="00E80BF0"/>
    <w:rsid w:val="00E812FA"/>
    <w:rsid w:val="00E91866"/>
    <w:rsid w:val="00E920D4"/>
    <w:rsid w:val="00E92E78"/>
    <w:rsid w:val="00E93BA9"/>
    <w:rsid w:val="00E9675E"/>
    <w:rsid w:val="00E96D92"/>
    <w:rsid w:val="00EA400F"/>
    <w:rsid w:val="00EB1199"/>
    <w:rsid w:val="00EC2921"/>
    <w:rsid w:val="00ED32FF"/>
    <w:rsid w:val="00EF313E"/>
    <w:rsid w:val="00EF3FDC"/>
    <w:rsid w:val="00EF5CE9"/>
    <w:rsid w:val="00F03D80"/>
    <w:rsid w:val="00F07A44"/>
    <w:rsid w:val="00F15F1B"/>
    <w:rsid w:val="00F16DFF"/>
    <w:rsid w:val="00F23E1D"/>
    <w:rsid w:val="00F340FC"/>
    <w:rsid w:val="00F3782B"/>
    <w:rsid w:val="00F40580"/>
    <w:rsid w:val="00F466F2"/>
    <w:rsid w:val="00F536FC"/>
    <w:rsid w:val="00F5508B"/>
    <w:rsid w:val="00F71053"/>
    <w:rsid w:val="00F72CAD"/>
    <w:rsid w:val="00F73B0E"/>
    <w:rsid w:val="00F746D9"/>
    <w:rsid w:val="00F76B05"/>
    <w:rsid w:val="00F938CE"/>
    <w:rsid w:val="00F97255"/>
    <w:rsid w:val="00FA1BEA"/>
    <w:rsid w:val="00FA506B"/>
    <w:rsid w:val="00FA581F"/>
    <w:rsid w:val="00FA7E32"/>
    <w:rsid w:val="00FB3D0E"/>
    <w:rsid w:val="00FC759F"/>
    <w:rsid w:val="00FC7EB3"/>
    <w:rsid w:val="00FD3336"/>
    <w:rsid w:val="00FD5DEC"/>
    <w:rsid w:val="00FD7D3E"/>
    <w:rsid w:val="00FE3B61"/>
    <w:rsid w:val="00FE5CCE"/>
    <w:rsid w:val="00FF1CE1"/>
    <w:rsid w:val="00FF5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paragraph" w:styleId="Ttulo1">
    <w:name w:val="heading 1"/>
    <w:basedOn w:val="Normal"/>
    <w:next w:val="Normal"/>
    <w:link w:val="Ttulo1Car"/>
    <w:uiPriority w:val="9"/>
    <w:qFormat/>
    <w:rsid w:val="000F7243"/>
    <w:pPr>
      <w:keepNext/>
      <w:numPr>
        <w:numId w:val="22"/>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0F7243"/>
    <w:pPr>
      <w:keepNext/>
      <w:numPr>
        <w:ilvl w:val="1"/>
        <w:numId w:val="22"/>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0F7243"/>
    <w:pPr>
      <w:keepNext/>
      <w:numPr>
        <w:ilvl w:val="2"/>
        <w:numId w:val="22"/>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0F7243"/>
    <w:pPr>
      <w:keepNext/>
      <w:numPr>
        <w:ilvl w:val="3"/>
        <w:numId w:val="22"/>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0F7243"/>
    <w:pPr>
      <w:numPr>
        <w:ilvl w:val="4"/>
        <w:numId w:val="22"/>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semiHidden/>
    <w:unhideWhenUsed/>
    <w:qFormat/>
    <w:rsid w:val="000F7243"/>
    <w:pPr>
      <w:numPr>
        <w:ilvl w:val="5"/>
        <w:numId w:val="22"/>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0F7243"/>
    <w:pPr>
      <w:numPr>
        <w:ilvl w:val="6"/>
        <w:numId w:val="22"/>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0F7243"/>
    <w:pPr>
      <w:numPr>
        <w:ilvl w:val="7"/>
        <w:numId w:val="22"/>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0F7243"/>
    <w:pPr>
      <w:numPr>
        <w:ilvl w:val="8"/>
        <w:numId w:val="22"/>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536F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536FC"/>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536FC"/>
    <w:rPr>
      <w:vertAlign w:val="superscript"/>
    </w:rPr>
  </w:style>
  <w:style w:type="character" w:styleId="Hipervnculo">
    <w:name w:val="Hyperlink"/>
    <w:basedOn w:val="Fuentedeprrafopredeter"/>
    <w:uiPriority w:val="99"/>
    <w:unhideWhenUsed/>
    <w:rsid w:val="00990C19"/>
    <w:rPr>
      <w:color w:val="0563C1" w:themeColor="hyperlink"/>
      <w:u w:val="single"/>
    </w:rPr>
  </w:style>
  <w:style w:type="paragraph" w:customStyle="1" w:styleId="m6998332825776136505gmail-paragraph">
    <w:name w:val="m_6998332825776136505gmail-paragraph"/>
    <w:basedOn w:val="Normal"/>
    <w:rsid w:val="000253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98332825776136505gmail-msofootnotereference">
    <w:name w:val="m_6998332825776136505gmail-msofootnotereference"/>
    <w:basedOn w:val="Fuentedeprrafopredeter"/>
    <w:rsid w:val="000253CE"/>
  </w:style>
  <w:style w:type="paragraph" w:customStyle="1" w:styleId="m6998332825776136505gmail-msonormal">
    <w:name w:val="m_6998332825776136505gmail-msonormal"/>
    <w:basedOn w:val="Normal"/>
    <w:rsid w:val="000253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0F7243"/>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0F7243"/>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0F7243"/>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0F7243"/>
    <w:rPr>
      <w:rFonts w:eastAsiaTheme="minorEastAsia"/>
      <w:b/>
      <w:bCs/>
      <w:sz w:val="28"/>
      <w:szCs w:val="28"/>
      <w:lang w:val="en-US"/>
    </w:rPr>
  </w:style>
  <w:style w:type="character" w:customStyle="1" w:styleId="Ttulo5Car">
    <w:name w:val="Título 5 Car"/>
    <w:basedOn w:val="Fuentedeprrafopredeter"/>
    <w:link w:val="Ttulo5"/>
    <w:uiPriority w:val="9"/>
    <w:semiHidden/>
    <w:rsid w:val="000F7243"/>
    <w:rPr>
      <w:rFonts w:eastAsiaTheme="minorEastAsia"/>
      <w:b/>
      <w:bCs/>
      <w:i/>
      <w:iCs/>
      <w:sz w:val="26"/>
      <w:szCs w:val="26"/>
      <w:lang w:val="en-US"/>
    </w:rPr>
  </w:style>
  <w:style w:type="character" w:customStyle="1" w:styleId="Ttulo6Car">
    <w:name w:val="Título 6 Car"/>
    <w:basedOn w:val="Fuentedeprrafopredeter"/>
    <w:link w:val="Ttulo6"/>
    <w:semiHidden/>
    <w:rsid w:val="000F7243"/>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0F7243"/>
    <w:rPr>
      <w:rFonts w:eastAsiaTheme="minorEastAsia"/>
      <w:sz w:val="24"/>
      <w:szCs w:val="24"/>
      <w:lang w:val="en-US"/>
    </w:rPr>
  </w:style>
  <w:style w:type="character" w:customStyle="1" w:styleId="Ttulo8Car">
    <w:name w:val="Título 8 Car"/>
    <w:basedOn w:val="Fuentedeprrafopredeter"/>
    <w:link w:val="Ttulo8"/>
    <w:uiPriority w:val="9"/>
    <w:semiHidden/>
    <w:rsid w:val="000F7243"/>
    <w:rPr>
      <w:rFonts w:eastAsiaTheme="minorEastAsia"/>
      <w:i/>
      <w:iCs/>
      <w:sz w:val="24"/>
      <w:szCs w:val="24"/>
      <w:lang w:val="en-US"/>
    </w:rPr>
  </w:style>
  <w:style w:type="character" w:customStyle="1" w:styleId="Ttulo9Car">
    <w:name w:val="Título 9 Car"/>
    <w:basedOn w:val="Fuentedeprrafopredeter"/>
    <w:link w:val="Ttulo9"/>
    <w:uiPriority w:val="9"/>
    <w:semiHidden/>
    <w:rsid w:val="000F7243"/>
    <w:rPr>
      <w:rFonts w:asciiTheme="majorHAnsi" w:eastAsiaTheme="majorEastAsia" w:hAnsiTheme="majorHAnsi" w:cstheme="majorBidi"/>
      <w:lang w:val="en-US"/>
    </w:rPr>
  </w:style>
  <w:style w:type="character" w:customStyle="1" w:styleId="apple-converted-space">
    <w:name w:val="apple-converted-space"/>
    <w:basedOn w:val="Fuentedeprrafopredeter"/>
    <w:rsid w:val="000F7243"/>
  </w:style>
  <w:style w:type="paragraph" w:customStyle="1" w:styleId="Listavistosa-nfasis11">
    <w:name w:val="Lista vistosa - Énfasis 11"/>
    <w:basedOn w:val="Normal"/>
    <w:link w:val="Listavistosa-nfasis1Car"/>
    <w:uiPriority w:val="34"/>
    <w:qFormat/>
    <w:rsid w:val="000F7243"/>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0F7243"/>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0F7243"/>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0F7243"/>
  </w:style>
  <w:style w:type="character" w:styleId="Textoennegrita">
    <w:name w:val="Strong"/>
    <w:uiPriority w:val="22"/>
    <w:qFormat/>
    <w:rsid w:val="000F7243"/>
    <w:rPr>
      <w:b/>
      <w:bCs/>
    </w:rPr>
  </w:style>
  <w:style w:type="paragraph" w:styleId="Sinespaciado">
    <w:name w:val="No Spacing"/>
    <w:aliases w:val="Francesa"/>
    <w:link w:val="SinespaciadoCar"/>
    <w:uiPriority w:val="1"/>
    <w:qFormat/>
    <w:rsid w:val="000F7243"/>
    <w:pPr>
      <w:spacing w:after="0"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0F7243"/>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0F7243"/>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0F724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F7243"/>
    <w:rPr>
      <w:rFonts w:ascii="Courier New" w:eastAsia="Times New Roman" w:hAnsi="Courier New" w:cs="Times New Roman"/>
      <w:sz w:val="20"/>
      <w:szCs w:val="20"/>
      <w:lang w:val="es-ES" w:eastAsia="es-ES"/>
    </w:rPr>
  </w:style>
  <w:style w:type="paragraph" w:customStyle="1" w:styleId="Standard">
    <w:name w:val="Standard"/>
    <w:rsid w:val="000F7243"/>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0F7243"/>
    <w:rPr>
      <w:rFonts w:ascii="Arial" w:hAnsi="Arial" w:cs="Arial" w:hint="default"/>
      <w:b/>
      <w:bCs/>
      <w:sz w:val="18"/>
      <w:szCs w:val="18"/>
    </w:rPr>
  </w:style>
  <w:style w:type="paragraph" w:customStyle="1" w:styleId="Pa2">
    <w:name w:val="Pa2"/>
    <w:basedOn w:val="Normal"/>
    <w:next w:val="Normal"/>
    <w:uiPriority w:val="99"/>
    <w:rsid w:val="000F7243"/>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Default">
    <w:name w:val="Default"/>
    <w:rsid w:val="000F7243"/>
    <w:pPr>
      <w:autoSpaceDE w:val="0"/>
      <w:autoSpaceDN w:val="0"/>
      <w:adjustRightInd w:val="0"/>
      <w:spacing w:after="0" w:line="240" w:lineRule="auto"/>
    </w:pPr>
    <w:rPr>
      <w:rFonts w:ascii="Arial" w:hAnsi="Arial" w:cs="Arial"/>
      <w:color w:val="000000"/>
      <w:sz w:val="24"/>
      <w:szCs w:val="24"/>
    </w:rPr>
  </w:style>
  <w:style w:type="paragraph" w:customStyle="1" w:styleId="q">
    <w:name w:val="q"/>
    <w:basedOn w:val="Normal"/>
    <w:rsid w:val="000F724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0F7243"/>
  </w:style>
  <w:style w:type="character" w:customStyle="1" w:styleId="b">
    <w:name w:val="b"/>
    <w:basedOn w:val="Fuentedeprrafopredeter"/>
    <w:rsid w:val="000F7243"/>
  </w:style>
  <w:style w:type="character" w:customStyle="1" w:styleId="k">
    <w:name w:val="k"/>
    <w:basedOn w:val="Fuentedeprrafopredeter"/>
    <w:rsid w:val="000F7243"/>
  </w:style>
  <w:style w:type="character" w:customStyle="1" w:styleId="h">
    <w:name w:val="h"/>
    <w:basedOn w:val="Fuentedeprrafopredeter"/>
    <w:rsid w:val="000F7243"/>
  </w:style>
  <w:style w:type="character" w:styleId="Hipervnculovisitado">
    <w:name w:val="FollowedHyperlink"/>
    <w:basedOn w:val="Fuentedeprrafopredeter"/>
    <w:uiPriority w:val="99"/>
    <w:semiHidden/>
    <w:unhideWhenUsed/>
    <w:rsid w:val="000F7243"/>
    <w:rPr>
      <w:color w:val="954F72" w:themeColor="followedHyperlink"/>
      <w:u w:val="single"/>
    </w:rPr>
  </w:style>
  <w:style w:type="character" w:styleId="CitaHTML">
    <w:name w:val="HTML Cite"/>
    <w:uiPriority w:val="99"/>
    <w:semiHidden/>
    <w:unhideWhenUsed/>
    <w:rsid w:val="000F7243"/>
    <w:rPr>
      <w:i/>
      <w:iCs/>
    </w:rPr>
  </w:style>
  <w:style w:type="character" w:customStyle="1" w:styleId="SinespaciadoCar">
    <w:name w:val="Sin espaciado Car"/>
    <w:aliases w:val="Francesa Car"/>
    <w:link w:val="Sinespaciado"/>
    <w:uiPriority w:val="1"/>
    <w:locked/>
    <w:rsid w:val="000F7243"/>
    <w:rPr>
      <w:rFonts w:ascii="Times New Roman" w:eastAsia="Times New Roman" w:hAnsi="Times New Roman" w:cs="Times New Roman"/>
      <w:sz w:val="24"/>
      <w:szCs w:val="24"/>
      <w:lang w:eastAsia="es-ES"/>
    </w:rPr>
  </w:style>
  <w:style w:type="character" w:customStyle="1" w:styleId="medium">
    <w:name w:val="medium"/>
    <w:basedOn w:val="Fuentedeprrafopredeter"/>
    <w:rsid w:val="000F7243"/>
  </w:style>
  <w:style w:type="table" w:styleId="Tablaconcuadrcula">
    <w:name w:val="Table Grid"/>
    <w:basedOn w:val="Tablanormal"/>
    <w:uiPriority w:val="59"/>
    <w:rsid w:val="000F724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0F7243"/>
  </w:style>
  <w:style w:type="character" w:customStyle="1" w:styleId="titulorubrolgt">
    <w:name w:val="titulorubrolgt"/>
    <w:basedOn w:val="Fuentedeprrafopredeter"/>
    <w:rsid w:val="000F7243"/>
  </w:style>
  <w:style w:type="character" w:customStyle="1" w:styleId="ctr">
    <w:name w:val="ctr"/>
    <w:basedOn w:val="Fuentedeprrafopredeter"/>
    <w:rsid w:val="000F7243"/>
  </w:style>
  <w:style w:type="paragraph" w:styleId="Textonotaalfinal">
    <w:name w:val="endnote text"/>
    <w:basedOn w:val="Normal"/>
    <w:link w:val="TextonotaalfinalCar"/>
    <w:uiPriority w:val="99"/>
    <w:semiHidden/>
    <w:unhideWhenUsed/>
    <w:rsid w:val="000F7243"/>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0F7243"/>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F7243"/>
    <w:rPr>
      <w:vertAlign w:val="superscript"/>
    </w:rPr>
  </w:style>
  <w:style w:type="character" w:customStyle="1" w:styleId="A1">
    <w:name w:val="A1"/>
    <w:uiPriority w:val="99"/>
    <w:rsid w:val="000F7243"/>
    <w:rPr>
      <w:rFonts w:ascii="Myriad Pro" w:hAnsi="Myriad Pro" w:cs="Myriad Pro" w:hint="default"/>
      <w:color w:val="000000"/>
      <w:sz w:val="22"/>
      <w:szCs w:val="22"/>
    </w:rPr>
  </w:style>
  <w:style w:type="paragraph" w:customStyle="1" w:styleId="Pa9">
    <w:name w:val="Pa9"/>
    <w:basedOn w:val="Normal"/>
    <w:next w:val="Normal"/>
    <w:uiPriority w:val="99"/>
    <w:rsid w:val="000F7243"/>
    <w:pPr>
      <w:autoSpaceDE w:val="0"/>
      <w:autoSpaceDN w:val="0"/>
      <w:adjustRightInd w:val="0"/>
      <w:spacing w:after="0" w:line="241" w:lineRule="atLeast"/>
    </w:pPr>
    <w:rPr>
      <w:rFonts w:ascii="Myriad Pro" w:hAnsi="Myriad Pro"/>
      <w:sz w:val="24"/>
      <w:szCs w:val="24"/>
    </w:rPr>
  </w:style>
  <w:style w:type="paragraph" w:customStyle="1" w:styleId="Pa5">
    <w:name w:val="Pa5"/>
    <w:basedOn w:val="Normal"/>
    <w:next w:val="Normal"/>
    <w:uiPriority w:val="99"/>
    <w:rsid w:val="000F7243"/>
    <w:pPr>
      <w:autoSpaceDE w:val="0"/>
      <w:autoSpaceDN w:val="0"/>
      <w:adjustRightInd w:val="0"/>
      <w:spacing w:after="0" w:line="201" w:lineRule="atLeast"/>
    </w:pPr>
    <w:rPr>
      <w:rFonts w:ascii="Myriad Pro" w:hAnsi="Myriad Pro"/>
      <w:sz w:val="24"/>
      <w:szCs w:val="24"/>
    </w:rPr>
  </w:style>
  <w:style w:type="paragraph" w:customStyle="1" w:styleId="m5127500252372250437gmail-paragraph">
    <w:name w:val="m_5127500252372250437gmail-paragraph"/>
    <w:basedOn w:val="Normal"/>
    <w:rsid w:val="000F724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mbrefraccder">
    <w:name w:val="nombrefraccder"/>
    <w:basedOn w:val="Fuentedeprrafopredeter"/>
    <w:rsid w:val="000F7243"/>
  </w:style>
  <w:style w:type="character" w:customStyle="1" w:styleId="numberfraccder">
    <w:name w:val="numberfraccder"/>
    <w:basedOn w:val="Fuentedeprrafopredeter"/>
    <w:rsid w:val="000F7243"/>
  </w:style>
  <w:style w:type="character" w:customStyle="1" w:styleId="TextoCar">
    <w:name w:val="Texto Car"/>
    <w:link w:val="Texto"/>
    <w:locked/>
    <w:rsid w:val="000F7243"/>
    <w:rPr>
      <w:rFonts w:ascii="Arial" w:eastAsia="Times New Roman" w:hAnsi="Arial" w:cs="Arial"/>
      <w:sz w:val="18"/>
      <w:szCs w:val="18"/>
      <w:lang w:eastAsia="es-ES"/>
    </w:rPr>
  </w:style>
  <w:style w:type="character" w:styleId="nfasis">
    <w:name w:val="Emphasis"/>
    <w:basedOn w:val="Fuentedeprrafopredeter"/>
    <w:uiPriority w:val="20"/>
    <w:qFormat/>
    <w:rsid w:val="000F7243"/>
    <w:rPr>
      <w:i/>
      <w:iCs/>
    </w:rPr>
  </w:style>
  <w:style w:type="character" w:customStyle="1" w:styleId="normaltextrun">
    <w:name w:val="normaltextrun"/>
    <w:basedOn w:val="Fuentedeprrafopredeter"/>
    <w:rsid w:val="000F7243"/>
  </w:style>
  <w:style w:type="character" w:customStyle="1" w:styleId="m5127500252372250437gmail-normaltextrun">
    <w:name w:val="m_5127500252372250437gmail-normaltextrun"/>
    <w:basedOn w:val="Fuentedeprrafopredeter"/>
    <w:rsid w:val="000F7243"/>
  </w:style>
  <w:style w:type="paragraph" w:customStyle="1" w:styleId="m-60081275284358516gmail-msolistparagraph">
    <w:name w:val="m_-60081275284358516gmail-msolistparagraph"/>
    <w:basedOn w:val="Normal"/>
    <w:rsid w:val="000F724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NOTACION">
    <w:name w:val="ANOTACION"/>
    <w:basedOn w:val="Normal"/>
    <w:link w:val="ANOTACIONCar"/>
    <w:rsid w:val="000F7243"/>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0F7243"/>
    <w:rPr>
      <w:rFonts w:ascii="Times New Roman" w:eastAsia="Times New Roman" w:hAnsi="Times New Roman" w:cs="Times New Roman"/>
      <w:b/>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32800">
      <w:bodyDiv w:val="1"/>
      <w:marLeft w:val="0"/>
      <w:marRight w:val="0"/>
      <w:marTop w:val="0"/>
      <w:marBottom w:val="0"/>
      <w:divBdr>
        <w:top w:val="none" w:sz="0" w:space="0" w:color="auto"/>
        <w:left w:val="none" w:sz="0" w:space="0" w:color="auto"/>
        <w:bottom w:val="none" w:sz="0" w:space="0" w:color="auto"/>
        <w:right w:val="none" w:sz="0" w:space="0" w:color="auto"/>
      </w:divBdr>
    </w:div>
    <w:div w:id="190535344">
      <w:bodyDiv w:val="1"/>
      <w:marLeft w:val="0"/>
      <w:marRight w:val="0"/>
      <w:marTop w:val="0"/>
      <w:marBottom w:val="0"/>
      <w:divBdr>
        <w:top w:val="none" w:sz="0" w:space="0" w:color="auto"/>
        <w:left w:val="none" w:sz="0" w:space="0" w:color="auto"/>
        <w:bottom w:val="none" w:sz="0" w:space="0" w:color="auto"/>
        <w:right w:val="none" w:sz="0" w:space="0" w:color="auto"/>
      </w:divBdr>
    </w:div>
    <w:div w:id="645672066">
      <w:bodyDiv w:val="1"/>
      <w:marLeft w:val="0"/>
      <w:marRight w:val="0"/>
      <w:marTop w:val="0"/>
      <w:marBottom w:val="0"/>
      <w:divBdr>
        <w:top w:val="none" w:sz="0" w:space="0" w:color="auto"/>
        <w:left w:val="none" w:sz="0" w:space="0" w:color="auto"/>
        <w:bottom w:val="none" w:sz="0" w:space="0" w:color="auto"/>
        <w:right w:val="none" w:sz="0" w:space="0" w:color="auto"/>
      </w:divBdr>
    </w:div>
    <w:div w:id="810826399">
      <w:bodyDiv w:val="1"/>
      <w:marLeft w:val="0"/>
      <w:marRight w:val="0"/>
      <w:marTop w:val="0"/>
      <w:marBottom w:val="0"/>
      <w:divBdr>
        <w:top w:val="none" w:sz="0" w:space="0" w:color="auto"/>
        <w:left w:val="none" w:sz="0" w:space="0" w:color="auto"/>
        <w:bottom w:val="none" w:sz="0" w:space="0" w:color="auto"/>
        <w:right w:val="none" w:sz="0" w:space="0" w:color="auto"/>
      </w:divBdr>
    </w:div>
    <w:div w:id="1509951003">
      <w:bodyDiv w:val="1"/>
      <w:marLeft w:val="0"/>
      <w:marRight w:val="0"/>
      <w:marTop w:val="0"/>
      <w:marBottom w:val="0"/>
      <w:divBdr>
        <w:top w:val="none" w:sz="0" w:space="0" w:color="auto"/>
        <w:left w:val="none" w:sz="0" w:space="0" w:color="auto"/>
        <w:bottom w:val="none" w:sz="0" w:space="0" w:color="auto"/>
        <w:right w:val="none" w:sz="0" w:space="0" w:color="auto"/>
      </w:divBdr>
    </w:div>
    <w:div w:id="172059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F368C21-F30C-438A-A1E8-F59AF557D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1816</Words>
  <Characters>9993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2019-02-25T20:56:00Z</cp:lastPrinted>
  <dcterms:created xsi:type="dcterms:W3CDTF">2019-03-14T18:11:00Z</dcterms:created>
  <dcterms:modified xsi:type="dcterms:W3CDTF">2019-03-14T18:11:00Z</dcterms:modified>
</cp:coreProperties>
</file>